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16" w:rsidRDefault="00111216" w:rsidP="00111216">
      <w:pPr>
        <w:pStyle w:val="NoSpacing"/>
        <w:rPr>
          <w:lang w:val="en-GB"/>
        </w:rPr>
      </w:pPr>
    </w:p>
    <w:p w:rsidR="00111216" w:rsidRDefault="00111216" w:rsidP="00111216">
      <w:pPr>
        <w:pStyle w:val="NoSpacing"/>
        <w:rPr>
          <w:lang w:val="en-GB"/>
        </w:rPr>
      </w:pPr>
      <w:r>
        <w:rPr>
          <w:lang w:val="en-GB"/>
        </w:rPr>
        <w:t>Postdoctoral researcher (PD):</w:t>
      </w:r>
    </w:p>
    <w:p w:rsidR="00111216" w:rsidRDefault="00111216" w:rsidP="00111216">
      <w:pPr>
        <w:pStyle w:val="NoSpacing"/>
        <w:rPr>
          <w:lang w:val="en-GB"/>
        </w:rPr>
      </w:pPr>
      <w:r>
        <w:rPr>
          <w:lang w:val="en-GB"/>
        </w:rPr>
        <w:t>Contract period:</w:t>
      </w:r>
    </w:p>
    <w:p w:rsidR="00111216" w:rsidRDefault="00111216" w:rsidP="00111216">
      <w:pPr>
        <w:pStyle w:val="NoSpacing"/>
        <w:rPr>
          <w:color w:val="auto"/>
          <w:lang w:val="en-GB"/>
        </w:rPr>
      </w:pPr>
      <w:r>
        <w:rPr>
          <w:color w:val="auto"/>
          <w:lang w:val="en-GB"/>
        </w:rPr>
        <w:t>Academic supervisor:</w:t>
      </w:r>
    </w:p>
    <w:p w:rsidR="00111216" w:rsidRDefault="00111216" w:rsidP="00111216">
      <w:pPr>
        <w:pStyle w:val="NoSpacing"/>
        <w:rPr>
          <w:lang w:val="en-GB"/>
        </w:rPr>
      </w:pPr>
      <w:r>
        <w:rPr>
          <w:lang w:val="en-GB"/>
        </w:rPr>
        <w:t>L</w:t>
      </w:r>
      <w:r w:rsidRPr="00B55324">
        <w:rPr>
          <w:lang w:val="en-GB"/>
        </w:rPr>
        <w:t>ine manager</w:t>
      </w:r>
      <w:r>
        <w:rPr>
          <w:lang w:val="en-GB"/>
        </w:rPr>
        <w:t xml:space="preserve"> (section leader):</w:t>
      </w:r>
    </w:p>
    <w:p w:rsidR="00111216" w:rsidRDefault="00111216" w:rsidP="00111216">
      <w:pPr>
        <w:pStyle w:val="NoSpacing"/>
        <w:rPr>
          <w:lang w:val="en-GB"/>
        </w:rPr>
      </w:pPr>
      <w:r>
        <w:rPr>
          <w:lang w:val="en-GB"/>
        </w:rPr>
        <w:t>Department/section/centre affiliation:</w:t>
      </w:r>
    </w:p>
    <w:p w:rsidR="00111216" w:rsidRDefault="00111216" w:rsidP="00111216">
      <w:pPr>
        <w:pStyle w:val="NoSpacing"/>
        <w:rPr>
          <w:lang w:val="en-GB"/>
        </w:rPr>
      </w:pPr>
      <w:r>
        <w:rPr>
          <w:lang w:val="en-GB"/>
        </w:rPr>
        <w:t>Date of submission to the institution:</w:t>
      </w:r>
    </w:p>
    <w:p w:rsidR="00111216" w:rsidRDefault="00111216" w:rsidP="00111216">
      <w:pPr>
        <w:pStyle w:val="NoSpacing"/>
        <w:rPr>
          <w:lang w:val="en-GB"/>
        </w:rPr>
      </w:pPr>
    </w:p>
    <w:p w:rsidR="00111216" w:rsidRDefault="00111216" w:rsidP="00111216">
      <w:pPr>
        <w:pStyle w:val="NoSpacing"/>
        <w:rPr>
          <w:lang w:val="en-GB"/>
        </w:rPr>
      </w:pPr>
      <w:r>
        <w:rPr>
          <w:lang w:val="en-GB"/>
        </w:rPr>
        <w:t xml:space="preserve">The postdoctoral fellow and academic supervisor are jointly </w:t>
      </w:r>
      <w:r w:rsidR="00DF0DF6">
        <w:rPr>
          <w:lang w:val="en-GB"/>
        </w:rPr>
        <w:t xml:space="preserve">responsible </w:t>
      </w:r>
      <w:r>
        <w:rPr>
          <w:lang w:val="en-GB"/>
        </w:rPr>
        <w:t xml:space="preserve">for filling out and submitting the development plan to the </w:t>
      </w:r>
      <w:r w:rsidR="00DF0DF6">
        <w:rPr>
          <w:lang w:val="en-GB"/>
        </w:rPr>
        <w:t>department (head of administration)</w:t>
      </w:r>
      <w:r>
        <w:rPr>
          <w:lang w:val="en-GB"/>
        </w:rPr>
        <w:t xml:space="preserve"> no later than 1 month after commencement of the postdoctoral period. The plan shall be archived together with the contract of employment. </w:t>
      </w:r>
      <w:r w:rsidR="00DF0DF6">
        <w:rPr>
          <w:lang w:val="en-GB"/>
        </w:rPr>
        <w:t xml:space="preserve">(Note: candidates funded by the Research Council of Norway must </w:t>
      </w:r>
      <w:r w:rsidR="0071066C">
        <w:rPr>
          <w:lang w:val="en-GB"/>
        </w:rPr>
        <w:t xml:space="preserve">also </w:t>
      </w:r>
      <w:r w:rsidR="00DF0DF6">
        <w:rPr>
          <w:lang w:val="en-GB"/>
        </w:rPr>
        <w:t>submit the plan to RCN</w:t>
      </w:r>
      <w:r w:rsidR="00666709">
        <w:rPr>
          <w:lang w:val="en-GB"/>
        </w:rPr>
        <w:t>.</w:t>
      </w:r>
      <w:r w:rsidR="00DF0DF6">
        <w:rPr>
          <w:lang w:val="en-GB"/>
        </w:rPr>
        <w:t>)</w:t>
      </w:r>
    </w:p>
    <w:p w:rsidR="00111216" w:rsidRDefault="00111216" w:rsidP="00111216">
      <w:pPr>
        <w:pStyle w:val="NoSpacing"/>
        <w:rPr>
          <w:lang w:val="en-GB"/>
        </w:rPr>
      </w:pPr>
    </w:p>
    <w:p w:rsidR="00111216" w:rsidRDefault="00111216" w:rsidP="00111216">
      <w:pPr>
        <w:pStyle w:val="NoSpacing"/>
        <w:rPr>
          <w:lang w:val="en-GB"/>
        </w:rPr>
      </w:pPr>
    </w:p>
    <w:p w:rsidR="00111216" w:rsidRDefault="008C177A" w:rsidP="00111216">
      <w:pPr>
        <w:pStyle w:val="NoSpacing"/>
        <w:numPr>
          <w:ilvl w:val="0"/>
          <w:numId w:val="2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Main o</w:t>
      </w:r>
      <w:r w:rsidR="00111216" w:rsidRPr="0002540B">
        <w:rPr>
          <w:b/>
          <w:sz w:val="24"/>
          <w:szCs w:val="24"/>
          <w:lang w:val="en-GB"/>
        </w:rPr>
        <w:t>bjectives for the postdoctoral period</w:t>
      </w:r>
      <w:r w:rsidR="00111216">
        <w:rPr>
          <w:b/>
          <w:sz w:val="24"/>
          <w:szCs w:val="24"/>
          <w:lang w:val="en-GB"/>
        </w:rPr>
        <w:t>.</w:t>
      </w:r>
    </w:p>
    <w:p w:rsidR="008C177A" w:rsidRPr="008C177A" w:rsidRDefault="008C177A" w:rsidP="008C177A">
      <w:pPr>
        <w:pStyle w:val="NoSpacing"/>
        <w:ind w:left="709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Scientific objectives and career objectives.</w:t>
      </w:r>
    </w:p>
    <w:p w:rsidR="00111216" w:rsidRDefault="00111216" w:rsidP="00111216">
      <w:pPr>
        <w:pStyle w:val="NoSpacing"/>
        <w:rPr>
          <w:color w:val="auto"/>
          <w:lang w:val="en-GB"/>
        </w:rPr>
      </w:pPr>
    </w:p>
    <w:p w:rsidR="00111216" w:rsidRPr="0002540B" w:rsidRDefault="00111216" w:rsidP="00111216">
      <w:pPr>
        <w:pStyle w:val="NoSpacing"/>
        <w:numPr>
          <w:ilvl w:val="0"/>
          <w:numId w:val="2"/>
        </w:numPr>
        <w:rPr>
          <w:b/>
          <w:sz w:val="24"/>
          <w:szCs w:val="24"/>
          <w:lang w:val="en-GB"/>
        </w:rPr>
      </w:pPr>
      <w:r w:rsidRPr="0002540B">
        <w:rPr>
          <w:b/>
          <w:sz w:val="24"/>
          <w:szCs w:val="24"/>
          <w:lang w:val="en-GB"/>
        </w:rPr>
        <w:t>Measures to qualify the individual in all the main areas considered for appointments to first-level senior academic positions (associate professorships)</w:t>
      </w:r>
      <w:r>
        <w:rPr>
          <w:b/>
          <w:sz w:val="24"/>
          <w:szCs w:val="24"/>
          <w:lang w:val="en-GB"/>
        </w:rPr>
        <w:t>.</w:t>
      </w:r>
    </w:p>
    <w:p w:rsidR="00111216" w:rsidRDefault="00111216" w:rsidP="00111216">
      <w:pPr>
        <w:pStyle w:val="NoSpacing"/>
        <w:ind w:left="709"/>
        <w:rPr>
          <w:color w:val="auto"/>
          <w:lang w:val="en-GB"/>
        </w:rPr>
      </w:pPr>
      <w:r>
        <w:rPr>
          <w:color w:val="auto"/>
          <w:lang w:val="en-GB"/>
        </w:rPr>
        <w:t xml:space="preserve">The basis of assessment is listed in the </w:t>
      </w:r>
      <w:hyperlink r:id="rId7" w:history="1">
        <w:r w:rsidRPr="008B4DEF">
          <w:rPr>
            <w:rStyle w:val="Hyperlink"/>
            <w:i/>
            <w:lang w:val="en-GB"/>
          </w:rPr>
          <w:t>Rules for Appointments to Professorships and Associate Professorships at UiO</w:t>
        </w:r>
      </w:hyperlink>
      <w:r>
        <w:rPr>
          <w:color w:val="auto"/>
          <w:lang w:val="en-GB"/>
        </w:rPr>
        <w:t xml:space="preserve">, § </w:t>
      </w:r>
      <w:proofErr w:type="gramStart"/>
      <w:r>
        <w:rPr>
          <w:color w:val="auto"/>
          <w:lang w:val="en-GB"/>
        </w:rPr>
        <w:t>9</w:t>
      </w:r>
      <w:proofErr w:type="gramEnd"/>
      <w:r>
        <w:rPr>
          <w:color w:val="auto"/>
          <w:lang w:val="en-GB"/>
        </w:rPr>
        <w:t xml:space="preserve"> a-e.</w:t>
      </w:r>
    </w:p>
    <w:p w:rsidR="00111216" w:rsidRDefault="00111216" w:rsidP="00111216">
      <w:pPr>
        <w:pStyle w:val="NoSpacing"/>
        <w:rPr>
          <w:lang w:val="en-GB"/>
        </w:rPr>
      </w:pPr>
    </w:p>
    <w:p w:rsidR="00111216" w:rsidRDefault="00111216" w:rsidP="00111216">
      <w:pPr>
        <w:pStyle w:val="NoSpacing"/>
        <w:numPr>
          <w:ilvl w:val="0"/>
          <w:numId w:val="2"/>
        </w:numPr>
        <w:rPr>
          <w:b/>
          <w:lang w:val="en-GB"/>
        </w:rPr>
      </w:pPr>
      <w:r w:rsidRPr="007D2CC9">
        <w:rPr>
          <w:b/>
          <w:lang w:val="en-GB"/>
        </w:rPr>
        <w:t>Planned activities and anticipated results relating to research, development and teaching activities, as well as of public relations and innovation activities when these ar</w:t>
      </w:r>
      <w:r>
        <w:rPr>
          <w:b/>
          <w:lang w:val="en-GB"/>
        </w:rPr>
        <w:t>e of relevance.</w:t>
      </w:r>
      <w:r w:rsidR="004B48C4">
        <w:rPr>
          <w:b/>
          <w:lang w:val="en-GB"/>
        </w:rPr>
        <w:t xml:space="preserve"> Include plans for mandatory work (</w:t>
      </w:r>
      <w:proofErr w:type="spellStart"/>
      <w:r w:rsidR="004B48C4">
        <w:rPr>
          <w:b/>
          <w:lang w:val="en-GB"/>
        </w:rPr>
        <w:t>pliktarbeid</w:t>
      </w:r>
      <w:proofErr w:type="spellEnd"/>
      <w:r w:rsidR="004B48C4">
        <w:rPr>
          <w:b/>
          <w:lang w:val="en-GB"/>
        </w:rPr>
        <w:t>) when relevant.</w:t>
      </w:r>
    </w:p>
    <w:p w:rsidR="00111216" w:rsidRDefault="00111216" w:rsidP="00111216">
      <w:pPr>
        <w:pStyle w:val="NoSpacing"/>
        <w:rPr>
          <w:lang w:val="en-GB"/>
        </w:rPr>
      </w:pPr>
      <w:r>
        <w:rPr>
          <w:lang w:val="en-GB"/>
        </w:rPr>
        <w:t xml:space="preserve"> </w:t>
      </w:r>
    </w:p>
    <w:p w:rsidR="00111216" w:rsidRPr="007D2CC9" w:rsidRDefault="00111216" w:rsidP="00111216">
      <w:pPr>
        <w:pStyle w:val="NoSpacing"/>
        <w:numPr>
          <w:ilvl w:val="0"/>
          <w:numId w:val="2"/>
        </w:numPr>
        <w:rPr>
          <w:b/>
          <w:lang w:val="en-GB"/>
        </w:rPr>
      </w:pPr>
      <w:r w:rsidRPr="007D2CC9">
        <w:rPr>
          <w:b/>
          <w:lang w:val="en-GB"/>
        </w:rPr>
        <w:t>Plans for internationalisation in the form of network-building, research collaboration and research stays abroad</w:t>
      </w:r>
      <w:r>
        <w:rPr>
          <w:b/>
          <w:lang w:val="en-GB"/>
        </w:rPr>
        <w:t>.</w:t>
      </w:r>
    </w:p>
    <w:p w:rsidR="00111216" w:rsidRDefault="00111216" w:rsidP="00111216">
      <w:pPr>
        <w:pStyle w:val="NoSpacing"/>
        <w:rPr>
          <w:lang w:val="en-GB"/>
        </w:rPr>
      </w:pPr>
    </w:p>
    <w:p w:rsidR="00111216" w:rsidRPr="00F55728" w:rsidRDefault="00111216" w:rsidP="00111216">
      <w:pPr>
        <w:pStyle w:val="NoSpacing"/>
        <w:numPr>
          <w:ilvl w:val="0"/>
          <w:numId w:val="2"/>
        </w:numPr>
        <w:rPr>
          <w:b/>
          <w:lang w:val="en-GB"/>
        </w:rPr>
      </w:pPr>
      <w:r w:rsidRPr="00F55728">
        <w:rPr>
          <w:b/>
          <w:lang w:val="en-GB"/>
        </w:rPr>
        <w:t xml:space="preserve">Plans </w:t>
      </w:r>
      <w:r>
        <w:rPr>
          <w:b/>
          <w:lang w:val="en-GB"/>
        </w:rPr>
        <w:t xml:space="preserve">for career development activities (e.g. </w:t>
      </w:r>
      <w:bookmarkStart w:id="0" w:name="_GoBack"/>
      <w:bookmarkEnd w:id="0"/>
      <w:r>
        <w:rPr>
          <w:b/>
          <w:lang w:val="en-GB"/>
        </w:rPr>
        <w:t>the MN faculty</w:t>
      </w:r>
      <w:r w:rsidR="00454830" w:rsidRPr="00454830">
        <w:rPr>
          <w:b/>
          <w:lang w:val="en-GB"/>
        </w:rPr>
        <w:t xml:space="preserve"> </w:t>
      </w:r>
      <w:r w:rsidR="00454830">
        <w:rPr>
          <w:b/>
          <w:lang w:val="en-GB"/>
        </w:rPr>
        <w:t>postdoctoral development programme</w:t>
      </w:r>
      <w:r>
        <w:rPr>
          <w:b/>
          <w:lang w:val="en-GB"/>
        </w:rPr>
        <w:t>)</w:t>
      </w:r>
      <w:r w:rsidRPr="00F55728">
        <w:rPr>
          <w:b/>
          <w:lang w:val="en-GB"/>
        </w:rPr>
        <w:t xml:space="preserve">. </w:t>
      </w:r>
    </w:p>
    <w:p w:rsidR="00111216" w:rsidRDefault="00111216" w:rsidP="00111216">
      <w:pPr>
        <w:pStyle w:val="NoSpacing"/>
        <w:rPr>
          <w:lang w:val="en-GB"/>
        </w:rPr>
      </w:pPr>
    </w:p>
    <w:p w:rsidR="00111216" w:rsidRDefault="00111216" w:rsidP="00111216">
      <w:pPr>
        <w:pStyle w:val="NoSpacing"/>
        <w:rPr>
          <w:lang w:val="en-GB"/>
        </w:rPr>
      </w:pPr>
    </w:p>
    <w:p w:rsidR="00111216" w:rsidRDefault="00111216" w:rsidP="00111216">
      <w:pPr>
        <w:pStyle w:val="NoSpacing"/>
        <w:rPr>
          <w:lang w:val="en-GB"/>
        </w:rPr>
      </w:pPr>
      <w:r>
        <w:rPr>
          <w:lang w:val="en-GB"/>
        </w:rPr>
        <w:t>Date: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Date:</w:t>
      </w:r>
    </w:p>
    <w:p w:rsidR="00111216" w:rsidRDefault="00111216" w:rsidP="00111216">
      <w:pPr>
        <w:pStyle w:val="NoSpacing"/>
        <w:rPr>
          <w:lang w:val="en-GB"/>
        </w:rPr>
      </w:pPr>
    </w:p>
    <w:p w:rsidR="00111216" w:rsidRPr="0002540B" w:rsidRDefault="00111216" w:rsidP="00111216">
      <w:pPr>
        <w:pStyle w:val="NoSpacing"/>
        <w:rPr>
          <w:u w:val="single"/>
          <w:lang w:val="en-GB"/>
        </w:rPr>
      </w:pPr>
      <w:r w:rsidRPr="0002540B">
        <w:rPr>
          <w:u w:val="single"/>
          <w:lang w:val="en-GB"/>
        </w:rPr>
        <w:tab/>
      </w:r>
      <w:r w:rsidRPr="0002540B">
        <w:rPr>
          <w:u w:val="single"/>
          <w:lang w:val="en-GB"/>
        </w:rPr>
        <w:tab/>
      </w:r>
      <w:r w:rsidRPr="0002540B">
        <w:rPr>
          <w:u w:val="single"/>
          <w:lang w:val="en-GB"/>
        </w:rPr>
        <w:tab/>
      </w:r>
      <w:r w:rsidRPr="0002540B">
        <w:rPr>
          <w:lang w:val="en-GB"/>
        </w:rPr>
        <w:tab/>
      </w:r>
      <w:r w:rsidRPr="0002540B">
        <w:rPr>
          <w:lang w:val="en-GB"/>
        </w:rPr>
        <w:tab/>
      </w:r>
      <w:r w:rsidRPr="0002540B">
        <w:rPr>
          <w:lang w:val="en-GB"/>
        </w:rPr>
        <w:tab/>
      </w:r>
      <w:r w:rsidRPr="0002540B">
        <w:rPr>
          <w:u w:val="single"/>
          <w:lang w:val="en-GB"/>
        </w:rPr>
        <w:tab/>
      </w:r>
      <w:r w:rsidRPr="0002540B">
        <w:rPr>
          <w:u w:val="single"/>
          <w:lang w:val="en-GB"/>
        </w:rPr>
        <w:tab/>
      </w:r>
      <w:r w:rsidRPr="0002540B">
        <w:rPr>
          <w:u w:val="single"/>
          <w:lang w:val="en-GB"/>
        </w:rPr>
        <w:tab/>
      </w:r>
    </w:p>
    <w:p w:rsidR="00111216" w:rsidRPr="0002540B" w:rsidRDefault="00111216" w:rsidP="00111216">
      <w:pPr>
        <w:pStyle w:val="NoSpacing"/>
        <w:rPr>
          <w:lang w:val="en-GB"/>
        </w:rPr>
      </w:pPr>
      <w:r w:rsidRPr="0002540B">
        <w:rPr>
          <w:lang w:val="en-GB"/>
        </w:rPr>
        <w:t>Postdoctoral fellow</w:t>
      </w:r>
      <w:r w:rsidRPr="0002540B">
        <w:rPr>
          <w:lang w:val="en-GB"/>
        </w:rPr>
        <w:tab/>
      </w:r>
      <w:r w:rsidRPr="0002540B">
        <w:rPr>
          <w:lang w:val="en-GB"/>
        </w:rPr>
        <w:tab/>
      </w:r>
      <w:r w:rsidRPr="0002540B">
        <w:rPr>
          <w:lang w:val="en-GB"/>
        </w:rPr>
        <w:tab/>
      </w:r>
      <w:r w:rsidRPr="0002540B">
        <w:rPr>
          <w:lang w:val="en-GB"/>
        </w:rPr>
        <w:tab/>
        <w:t>Academic supervisor</w:t>
      </w:r>
      <w:r w:rsidRPr="0002540B">
        <w:rPr>
          <w:lang w:val="en-GB"/>
        </w:rPr>
        <w:tab/>
      </w:r>
      <w:r w:rsidRPr="0002540B">
        <w:rPr>
          <w:lang w:val="en-GB"/>
        </w:rPr>
        <w:tab/>
      </w:r>
    </w:p>
    <w:p w:rsidR="00111216" w:rsidRPr="0002540B" w:rsidRDefault="00111216" w:rsidP="00111216">
      <w:pPr>
        <w:pStyle w:val="NoSpacing"/>
        <w:rPr>
          <w:lang w:val="en-GB"/>
        </w:rPr>
      </w:pPr>
    </w:p>
    <w:p w:rsidR="00111216" w:rsidRPr="0002540B" w:rsidRDefault="00666709" w:rsidP="00111216">
      <w:pPr>
        <w:pStyle w:val="NoSpacing"/>
      </w:pPr>
      <w:r>
        <w:rPr>
          <w:b/>
        </w:rPr>
        <w:t>Attach</w:t>
      </w:r>
      <w:r w:rsidRPr="00111216">
        <w:rPr>
          <w:b/>
        </w:rPr>
        <w:t>ement</w:t>
      </w:r>
      <w:r w:rsidR="00111216" w:rsidRPr="00111216">
        <w:rPr>
          <w:b/>
        </w:rPr>
        <w:t>:</w:t>
      </w:r>
    </w:p>
    <w:p w:rsidR="00111216" w:rsidRPr="0002540B" w:rsidRDefault="00111216" w:rsidP="00111216">
      <w:pPr>
        <w:pStyle w:val="NoSpacing"/>
        <w:numPr>
          <w:ilvl w:val="0"/>
          <w:numId w:val="1"/>
        </w:numPr>
      </w:pPr>
      <w:r w:rsidRPr="0002540B">
        <w:t xml:space="preserve">Project </w:t>
      </w:r>
      <w:proofErr w:type="spellStart"/>
      <w:r w:rsidRPr="0002540B">
        <w:t>description</w:t>
      </w:r>
      <w:proofErr w:type="spellEnd"/>
    </w:p>
    <w:p w:rsidR="00111216" w:rsidRPr="0002540B" w:rsidRDefault="00111216" w:rsidP="00111216">
      <w:pPr>
        <w:rPr>
          <w:color w:val="000000" w:themeColor="text1"/>
        </w:rPr>
      </w:pPr>
    </w:p>
    <w:p w:rsidR="0016697A" w:rsidRPr="00111216" w:rsidRDefault="0016697A" w:rsidP="00111216"/>
    <w:sectPr w:rsidR="0016697A" w:rsidRPr="00111216" w:rsidSect="003A70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16" w:rsidRDefault="00111216" w:rsidP="006F2626">
      <w:pPr>
        <w:spacing w:after="0" w:line="240" w:lineRule="auto"/>
      </w:pPr>
      <w:r>
        <w:separator/>
      </w:r>
    </w:p>
  </w:endnote>
  <w:endnote w:type="continuationSeparator" w:id="0">
    <w:p w:rsidR="00111216" w:rsidRDefault="00111216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FD3D9D" w:rsidRPr="00296BD0" w:rsidTr="005A45D4">
      <w:trPr>
        <w:trHeight w:hRule="exact" w:val="1219"/>
      </w:trPr>
      <w:tc>
        <w:tcPr>
          <w:tcW w:w="7229" w:type="dxa"/>
        </w:tcPr>
        <w:p w:rsidR="00FD3D9D" w:rsidRPr="00296BD0" w:rsidRDefault="00FD3D9D" w:rsidP="00FD3D9D">
          <w:pPr>
            <w:pStyle w:val="Georigia9Bunntekst"/>
          </w:pPr>
        </w:p>
      </w:tc>
    </w:tr>
  </w:tbl>
  <w:p w:rsidR="001B389C" w:rsidRPr="00296BD0" w:rsidRDefault="00C545C6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16" w:rsidRDefault="00111216" w:rsidP="006F2626">
      <w:pPr>
        <w:spacing w:after="0" w:line="240" w:lineRule="auto"/>
      </w:pPr>
      <w:r>
        <w:separator/>
      </w:r>
    </w:p>
  </w:footnote>
  <w:footnote w:type="continuationSeparator" w:id="0">
    <w:p w:rsidR="00111216" w:rsidRDefault="00111216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9C" w:rsidRPr="00AC4272" w:rsidRDefault="00C545C6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9C">
      <w:rPr>
        <w:rFonts w:ascii="Georgia" w:hAnsi="Georgia"/>
      </w:rPr>
      <w:tab/>
    </w:r>
    <w:r w:rsidR="001B389C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B389C" w:rsidRPr="00442F10">
      <w:rPr>
        <w:rFonts w:ascii="Georgia" w:hAnsi="Georgia"/>
        <w:b/>
      </w:rPr>
      <w:fldChar w:fldCharType="separate"/>
    </w:r>
    <w:r w:rsidR="004B48C4">
      <w:rPr>
        <w:rFonts w:ascii="Georgia" w:hAnsi="Georgia"/>
        <w:noProof/>
      </w:rPr>
      <w:t>2</w:t>
    </w:r>
    <w:r w:rsidR="001B389C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2"/>
      <w:gridCol w:w="1072"/>
    </w:tblGrid>
    <w:tr w:rsidR="00C70BC3" w:rsidRPr="00CB1F83" w:rsidTr="00C70BC3">
      <w:tc>
        <w:tcPr>
          <w:tcW w:w="7791" w:type="dxa"/>
        </w:tcPr>
        <w:p w:rsidR="00C70BC3" w:rsidRPr="00A6739A" w:rsidRDefault="00FD3D9D" w:rsidP="0077542F">
          <w:pPr>
            <w:pStyle w:val="Topptekstlinje1"/>
          </w:pPr>
          <w:proofErr w:type="spellStart"/>
          <w:r>
            <w:t>Universit</w:t>
          </w:r>
          <w:r w:rsidR="0077542F">
            <w:t>y</w:t>
          </w:r>
          <w:proofErr w:type="spellEnd"/>
          <w:r>
            <w:t xml:space="preserve"> </w:t>
          </w:r>
          <w:proofErr w:type="spellStart"/>
          <w:r w:rsidR="0077542F">
            <w:t>of</w:t>
          </w:r>
          <w:proofErr w:type="spellEnd"/>
          <w:r>
            <w:t xml:space="preserve"> Oslo</w:t>
          </w:r>
          <w:r w:rsidR="00C545C6">
            <w:rPr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C70BC3" w:rsidRPr="00A6739A" w:rsidRDefault="00C70BC3" w:rsidP="00C70BC3">
          <w:pPr>
            <w:pStyle w:val="Topptekstlinje1"/>
            <w:jc w:val="right"/>
          </w:pPr>
        </w:p>
      </w:tc>
    </w:tr>
    <w:tr w:rsidR="001B389C" w:rsidRPr="00454830" w:rsidTr="005F6C42">
      <w:tc>
        <w:tcPr>
          <w:tcW w:w="8890" w:type="dxa"/>
          <w:gridSpan w:val="2"/>
        </w:tcPr>
        <w:p w:rsidR="001B389C" w:rsidRPr="00111216" w:rsidRDefault="00653D9E" w:rsidP="0077542F">
          <w:pPr>
            <w:pStyle w:val="Topptekstlinje2"/>
            <w:rPr>
              <w:lang w:val="en-US"/>
            </w:rPr>
          </w:pPr>
          <w:r w:rsidRPr="004515A1">
            <w:rPr>
              <w:lang w:val="en-US"/>
            </w:rPr>
            <w:t>Faculty of mathematics and natural sciences</w:t>
          </w:r>
        </w:p>
      </w:tc>
    </w:tr>
  </w:tbl>
  <w:p w:rsidR="00111216" w:rsidRPr="00666709" w:rsidRDefault="00111216" w:rsidP="00442F10">
    <w:pPr>
      <w:pStyle w:val="Header"/>
      <w:ind w:left="964"/>
      <w:rPr>
        <w:rFonts w:ascii="Georgia" w:hAnsi="Georgia"/>
        <w:lang w:val="en-GB"/>
      </w:rPr>
    </w:pPr>
  </w:p>
  <w:p w:rsidR="00111216" w:rsidRPr="00666709" w:rsidRDefault="00111216" w:rsidP="00442F10">
    <w:pPr>
      <w:pStyle w:val="Header"/>
      <w:ind w:left="964"/>
      <w:rPr>
        <w:rFonts w:ascii="Georgia" w:hAnsi="Georgia"/>
        <w:lang w:val="en-GB"/>
      </w:rPr>
    </w:pPr>
  </w:p>
  <w:p w:rsidR="001B389C" w:rsidRPr="00111216" w:rsidRDefault="00111216" w:rsidP="00111216">
    <w:pPr>
      <w:pStyle w:val="Header"/>
      <w:rPr>
        <w:rFonts w:ascii="Georgia" w:hAnsi="Georgia"/>
        <w:lang w:val="en-US"/>
      </w:rPr>
    </w:pPr>
    <w:r w:rsidRPr="00111216">
      <w:rPr>
        <w:b/>
        <w:color w:val="000000" w:themeColor="text1"/>
        <w:sz w:val="40"/>
        <w:szCs w:val="40"/>
        <w:lang w:val="en-GB"/>
      </w:rPr>
      <w:t xml:space="preserve">Mandatory professional development plan for post-doctoral research fellows </w:t>
    </w:r>
    <w:r w:rsidR="00C545C6"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5C6"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3E7A"/>
    <w:multiLevelType w:val="hybridMultilevel"/>
    <w:tmpl w:val="45CE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F18A1"/>
    <w:multiLevelType w:val="hybridMultilevel"/>
    <w:tmpl w:val="0C2C2F24"/>
    <w:lvl w:ilvl="0" w:tplc="53266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16"/>
    <w:rsid w:val="00025304"/>
    <w:rsid w:val="00032347"/>
    <w:rsid w:val="000475E8"/>
    <w:rsid w:val="00051671"/>
    <w:rsid w:val="000532F9"/>
    <w:rsid w:val="000711C4"/>
    <w:rsid w:val="000838D4"/>
    <w:rsid w:val="000C5ED5"/>
    <w:rsid w:val="000E66F6"/>
    <w:rsid w:val="00111216"/>
    <w:rsid w:val="00121A68"/>
    <w:rsid w:val="00147EC9"/>
    <w:rsid w:val="0016697A"/>
    <w:rsid w:val="00170244"/>
    <w:rsid w:val="00174BF1"/>
    <w:rsid w:val="001A43FF"/>
    <w:rsid w:val="001A63F3"/>
    <w:rsid w:val="001B389C"/>
    <w:rsid w:val="001C3144"/>
    <w:rsid w:val="001C53D1"/>
    <w:rsid w:val="001E1FD6"/>
    <w:rsid w:val="001F2CDA"/>
    <w:rsid w:val="00201362"/>
    <w:rsid w:val="00202A26"/>
    <w:rsid w:val="00203485"/>
    <w:rsid w:val="00204F25"/>
    <w:rsid w:val="0020706A"/>
    <w:rsid w:val="002308E6"/>
    <w:rsid w:val="00245C77"/>
    <w:rsid w:val="002535E6"/>
    <w:rsid w:val="00261A25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641E"/>
    <w:rsid w:val="00326DE7"/>
    <w:rsid w:val="00332A21"/>
    <w:rsid w:val="00340EA5"/>
    <w:rsid w:val="00381B02"/>
    <w:rsid w:val="00385FD5"/>
    <w:rsid w:val="00386070"/>
    <w:rsid w:val="003A7014"/>
    <w:rsid w:val="003A733F"/>
    <w:rsid w:val="003B4B8A"/>
    <w:rsid w:val="004008F0"/>
    <w:rsid w:val="00412561"/>
    <w:rsid w:val="004213D6"/>
    <w:rsid w:val="00432910"/>
    <w:rsid w:val="004416D1"/>
    <w:rsid w:val="00442F10"/>
    <w:rsid w:val="00454830"/>
    <w:rsid w:val="00471DAC"/>
    <w:rsid w:val="00472B98"/>
    <w:rsid w:val="00483FE9"/>
    <w:rsid w:val="00485ABD"/>
    <w:rsid w:val="004A1052"/>
    <w:rsid w:val="004B48C4"/>
    <w:rsid w:val="004B6046"/>
    <w:rsid w:val="004D63A6"/>
    <w:rsid w:val="004E10D2"/>
    <w:rsid w:val="004E69B4"/>
    <w:rsid w:val="004F44DB"/>
    <w:rsid w:val="00503DE0"/>
    <w:rsid w:val="00507BAE"/>
    <w:rsid w:val="0051239B"/>
    <w:rsid w:val="0053482F"/>
    <w:rsid w:val="00555487"/>
    <w:rsid w:val="00556ECF"/>
    <w:rsid w:val="005669BB"/>
    <w:rsid w:val="00574517"/>
    <w:rsid w:val="005747FB"/>
    <w:rsid w:val="005775EB"/>
    <w:rsid w:val="00582B29"/>
    <w:rsid w:val="005A45D4"/>
    <w:rsid w:val="005D28E7"/>
    <w:rsid w:val="005E0D18"/>
    <w:rsid w:val="005F24A8"/>
    <w:rsid w:val="005F6C42"/>
    <w:rsid w:val="00601F3F"/>
    <w:rsid w:val="00605067"/>
    <w:rsid w:val="00624A1D"/>
    <w:rsid w:val="00630C2C"/>
    <w:rsid w:val="00637134"/>
    <w:rsid w:val="00646C8D"/>
    <w:rsid w:val="006513AB"/>
    <w:rsid w:val="00653D9E"/>
    <w:rsid w:val="00666709"/>
    <w:rsid w:val="0069792F"/>
    <w:rsid w:val="006B2A25"/>
    <w:rsid w:val="006C4552"/>
    <w:rsid w:val="006F2626"/>
    <w:rsid w:val="006F5413"/>
    <w:rsid w:val="00707411"/>
    <w:rsid w:val="0071066C"/>
    <w:rsid w:val="007165D3"/>
    <w:rsid w:val="0072108B"/>
    <w:rsid w:val="007227B2"/>
    <w:rsid w:val="007322A0"/>
    <w:rsid w:val="00737E2C"/>
    <w:rsid w:val="00751529"/>
    <w:rsid w:val="00754D02"/>
    <w:rsid w:val="00762E07"/>
    <w:rsid w:val="0076588D"/>
    <w:rsid w:val="0077542F"/>
    <w:rsid w:val="00783D0C"/>
    <w:rsid w:val="007A1956"/>
    <w:rsid w:val="007A5E67"/>
    <w:rsid w:val="007E4DBD"/>
    <w:rsid w:val="007E5442"/>
    <w:rsid w:val="007F1A02"/>
    <w:rsid w:val="007F240E"/>
    <w:rsid w:val="00851BF9"/>
    <w:rsid w:val="00856A20"/>
    <w:rsid w:val="008766DC"/>
    <w:rsid w:val="00883A2A"/>
    <w:rsid w:val="008C177A"/>
    <w:rsid w:val="008C43B7"/>
    <w:rsid w:val="008D4F3B"/>
    <w:rsid w:val="008D547F"/>
    <w:rsid w:val="00900188"/>
    <w:rsid w:val="00913346"/>
    <w:rsid w:val="00921DBC"/>
    <w:rsid w:val="00932FA4"/>
    <w:rsid w:val="009471ED"/>
    <w:rsid w:val="0095053A"/>
    <w:rsid w:val="0096155B"/>
    <w:rsid w:val="00982A88"/>
    <w:rsid w:val="00985D9C"/>
    <w:rsid w:val="009A2881"/>
    <w:rsid w:val="009A702C"/>
    <w:rsid w:val="009D4C81"/>
    <w:rsid w:val="009E7795"/>
    <w:rsid w:val="00A2381F"/>
    <w:rsid w:val="00A40D47"/>
    <w:rsid w:val="00A4466F"/>
    <w:rsid w:val="00A46423"/>
    <w:rsid w:val="00A62B82"/>
    <w:rsid w:val="00A6739A"/>
    <w:rsid w:val="00A7494C"/>
    <w:rsid w:val="00A83BEE"/>
    <w:rsid w:val="00A93757"/>
    <w:rsid w:val="00AA7420"/>
    <w:rsid w:val="00AB27CF"/>
    <w:rsid w:val="00AB4890"/>
    <w:rsid w:val="00AC4272"/>
    <w:rsid w:val="00AE46FF"/>
    <w:rsid w:val="00AE6604"/>
    <w:rsid w:val="00B43027"/>
    <w:rsid w:val="00B74C8D"/>
    <w:rsid w:val="00B93ADD"/>
    <w:rsid w:val="00BB5CDD"/>
    <w:rsid w:val="00BE2551"/>
    <w:rsid w:val="00C068BA"/>
    <w:rsid w:val="00C1524A"/>
    <w:rsid w:val="00C23CF2"/>
    <w:rsid w:val="00C247D6"/>
    <w:rsid w:val="00C37D1F"/>
    <w:rsid w:val="00C44BD3"/>
    <w:rsid w:val="00C545C6"/>
    <w:rsid w:val="00C70BC3"/>
    <w:rsid w:val="00C80F67"/>
    <w:rsid w:val="00C820B6"/>
    <w:rsid w:val="00CB0094"/>
    <w:rsid w:val="00CD16CE"/>
    <w:rsid w:val="00CD188B"/>
    <w:rsid w:val="00CE709C"/>
    <w:rsid w:val="00D60ECA"/>
    <w:rsid w:val="00D6207B"/>
    <w:rsid w:val="00DA527E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DF0DF6"/>
    <w:rsid w:val="00E77FDC"/>
    <w:rsid w:val="00E8120C"/>
    <w:rsid w:val="00E86121"/>
    <w:rsid w:val="00EA1493"/>
    <w:rsid w:val="00EA2BD3"/>
    <w:rsid w:val="00EC503D"/>
    <w:rsid w:val="00EE6F9C"/>
    <w:rsid w:val="00EF541D"/>
    <w:rsid w:val="00F00100"/>
    <w:rsid w:val="00F26702"/>
    <w:rsid w:val="00F27883"/>
    <w:rsid w:val="00F36B6B"/>
    <w:rsid w:val="00F54A1E"/>
    <w:rsid w:val="00F96B48"/>
    <w:rsid w:val="00FA06C0"/>
    <w:rsid w:val="00FB462F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442B6A7-C279-4557-8474-067C9689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1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NoSpacing">
    <w:name w:val="No Spacing"/>
    <w:uiPriority w:val="1"/>
    <w:qFormat/>
    <w:rsid w:val="00111216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11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io.no/english/about/regulations/personnel/academic/rules-appointment-professo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er\2018\mn-notat-eng-utenfor-ephor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mn-notat-eng-utenfor-ephorte.dotx</Template>
  <TotalTime>61</TotalTime>
  <Pages>1</Pages>
  <Words>260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Finn-Eirik Johansen</dc:creator>
  <cp:lastModifiedBy>Stian Engen</cp:lastModifiedBy>
  <cp:revision>3</cp:revision>
  <cp:lastPrinted>2010-11-05T13:01:00Z</cp:lastPrinted>
  <dcterms:created xsi:type="dcterms:W3CDTF">2019-01-21T11:46:00Z</dcterms:created>
  <dcterms:modified xsi:type="dcterms:W3CDTF">2019-01-21T14:35:00Z</dcterms:modified>
</cp:coreProperties>
</file>