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E066A" w14:textId="7BF7E76E" w:rsidR="009757EB" w:rsidRDefault="00E14539" w:rsidP="00216696">
      <w:pPr>
        <w:pStyle w:val="Heading2"/>
        <w:jc w:val="both"/>
        <w:rPr>
          <w:lang w:val="en-GB"/>
        </w:rPr>
      </w:pPr>
      <w:r>
        <w:rPr>
          <w:lang w:val="en-GB"/>
        </w:rPr>
        <w:t>Wir</w:t>
      </w:r>
      <w:r w:rsidR="00D40238">
        <w:rPr>
          <w:lang w:val="en-GB"/>
        </w:rPr>
        <w:t>e</w:t>
      </w:r>
      <w:r>
        <w:rPr>
          <w:lang w:val="en-GB"/>
        </w:rPr>
        <w:t>l</w:t>
      </w:r>
      <w:r w:rsidR="00D40238">
        <w:rPr>
          <w:lang w:val="en-GB"/>
        </w:rPr>
        <w:t>e</w:t>
      </w:r>
      <w:r>
        <w:rPr>
          <w:lang w:val="en-GB"/>
        </w:rPr>
        <w:t>ss c</w:t>
      </w:r>
      <w:r w:rsidR="00D40238">
        <w:rPr>
          <w:lang w:val="en-GB"/>
        </w:rPr>
        <w:t>harging and Optical MEMS microphones</w:t>
      </w:r>
    </w:p>
    <w:p w14:paraId="34ED18D3" w14:textId="0E843785" w:rsidR="009757EB" w:rsidRDefault="009757EB" w:rsidP="00216696">
      <w:pPr>
        <w:jc w:val="both"/>
        <w:rPr>
          <w:lang w:val="en-GB"/>
        </w:rPr>
      </w:pPr>
      <w:r>
        <w:rPr>
          <w:lang w:val="en-GB"/>
        </w:rPr>
        <w:t>Arrays are used in a range of applications, from voice recognitions systems to sonars and medical ultrasound. A subset of array applications rel</w:t>
      </w:r>
      <w:r w:rsidR="00216696">
        <w:rPr>
          <w:lang w:val="en-GB"/>
        </w:rPr>
        <w:t>y</w:t>
      </w:r>
      <w:r>
        <w:rPr>
          <w:lang w:val="en-GB"/>
        </w:rPr>
        <w:t xml:space="preserve"> on battery powering – portable voice assistants being one such example. This puts pressure on product designers to minimize power consumption, and effectively restricts the kinds of performance one could desire.</w:t>
      </w:r>
    </w:p>
    <w:p w14:paraId="7B124DEE" w14:textId="3653C00A" w:rsidR="009757EB" w:rsidRDefault="009757EB" w:rsidP="00216696">
      <w:pPr>
        <w:jc w:val="both"/>
        <w:rPr>
          <w:lang w:val="en-GB"/>
        </w:rPr>
      </w:pPr>
      <w:r w:rsidRPr="009757EB">
        <w:rPr>
          <w:b/>
          <w:bCs/>
          <w:lang w:val="en-GB"/>
        </w:rPr>
        <w:t>Wireless charging</w:t>
      </w:r>
      <w:r>
        <w:rPr>
          <w:lang w:val="en-GB"/>
        </w:rPr>
        <w:t xml:space="preserve"> of sensors therefore opens up a new range of conceivable array solutions. In some cases, it makes it possible to reimagine where and when arrays can be used, and define entirely new types of applications. SINTEF MiNaLab is developing a system for wireless charging using MEMS micromirrors to steer a beam of light towards a photovoltaic cell. The mirrors have some specific and desirable properties that differentiate them from the state-of-the-art of micromirrors, such as high deflection angles, high accuracy, low power consumption and low cost in high volumes.</w:t>
      </w:r>
    </w:p>
    <w:p w14:paraId="4D018925" w14:textId="1302379F" w:rsidR="009757EB" w:rsidRDefault="00442985" w:rsidP="00216696">
      <w:pPr>
        <w:jc w:val="both"/>
        <w:rPr>
          <w:lang w:val="en-GB"/>
        </w:rPr>
      </w:pPr>
      <w:r>
        <w:rPr>
          <w:lang w:val="en-GB"/>
        </w:rPr>
        <w:t xml:space="preserve">In </w:t>
      </w:r>
      <w:r w:rsidR="00D40238">
        <w:rPr>
          <w:lang w:val="en-GB"/>
        </w:rPr>
        <w:t>this</w:t>
      </w:r>
      <w:r>
        <w:rPr>
          <w:lang w:val="en-GB"/>
        </w:rPr>
        <w:t xml:space="preserve"> master thesis</w:t>
      </w:r>
      <w:r>
        <w:rPr>
          <w:b/>
          <w:bCs/>
          <w:lang w:val="en-GB"/>
        </w:rPr>
        <w:t>,</w:t>
      </w:r>
      <w:r>
        <w:rPr>
          <w:lang w:val="en-GB"/>
        </w:rPr>
        <w:t xml:space="preserve"> we seek</w:t>
      </w:r>
      <w:r w:rsidR="009757EB">
        <w:rPr>
          <w:lang w:val="en-GB"/>
        </w:rPr>
        <w:t xml:space="preserve"> to utilize this new power source, combining a high number of sensors or sensors array to create new “super-arrays” – configurations that would </w:t>
      </w:r>
      <w:r w:rsidR="003F1F04">
        <w:rPr>
          <w:lang w:val="en-GB"/>
        </w:rPr>
        <w:t xml:space="preserve">otherwise </w:t>
      </w:r>
      <w:r w:rsidR="009757EB">
        <w:rPr>
          <w:lang w:val="en-GB"/>
        </w:rPr>
        <w:t>need cabling or large batteries and therefore be unfeasible in real-life situations. For an illustration, see the figure below.</w:t>
      </w:r>
    </w:p>
    <w:p w14:paraId="364A3DAC" w14:textId="44B53A44" w:rsidR="009757EB" w:rsidRDefault="009757EB" w:rsidP="00216696">
      <w:pPr>
        <w:jc w:val="both"/>
        <w:rPr>
          <w:lang w:val="en-GB"/>
        </w:rPr>
      </w:pPr>
      <w:r>
        <w:rPr>
          <w:noProof/>
        </w:rPr>
        <mc:AlternateContent>
          <mc:Choice Requires="wps">
            <w:drawing>
              <wp:anchor distT="0" distB="0" distL="114300" distR="114300" simplePos="0" relativeHeight="251661312" behindDoc="0" locked="0" layoutInCell="1" allowOverlap="1" wp14:anchorId="77891A37" wp14:editId="047F7EE2">
                <wp:simplePos x="0" y="0"/>
                <wp:positionH relativeFrom="column">
                  <wp:posOffset>3143250</wp:posOffset>
                </wp:positionH>
                <wp:positionV relativeFrom="paragraph">
                  <wp:posOffset>1002995</wp:posOffset>
                </wp:positionV>
                <wp:extent cx="365760" cy="504749"/>
                <wp:effectExtent l="0" t="0" r="0" b="0"/>
                <wp:wrapNone/>
                <wp:docPr id="674968332" name="Rectangle 1"/>
                <wp:cNvGraphicFramePr/>
                <a:graphic xmlns:a="http://schemas.openxmlformats.org/drawingml/2006/main">
                  <a:graphicData uri="http://schemas.microsoft.com/office/word/2010/wordprocessingShape">
                    <wps:wsp>
                      <wps:cNvSpPr/>
                      <wps:spPr>
                        <a:xfrm>
                          <a:off x="0" y="0"/>
                          <a:ext cx="365760" cy="5047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6AA989" w14:textId="0E887C61" w:rsidR="009757EB" w:rsidRPr="009757EB" w:rsidRDefault="009757EB" w:rsidP="009757EB">
                            <w:pPr>
                              <w:rPr>
                                <w:color w:val="000000" w:themeColor="text1"/>
                              </w:rPr>
                            </w:pPr>
                            <w:r>
                              <w:rPr>
                                <w:color w:val="000000" w:themeColor="text1"/>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91A37" id="Rectangle 1" o:spid="_x0000_s1026" style="position:absolute;left:0;text-align:left;margin-left:247.5pt;margin-top:79pt;width:28.8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VVfdgIAAEcFAAAOAAAAZHJzL2Uyb0RvYy54bWysVE1v2zAMvQ/YfxB0X+1kSbsGdYqgRYcB&#10;RRusHXpWZKk2IIsapcTOfv0o2XG6tthh2MWW+PFIPpK6uOwaw3YKfQ224JOTnDNlJZS1fS74j8eb&#10;T18480HYUhiwquB75fnl8uOHi9Yt1BQqMKVCRiDWL1pX8CoEt8gyLyvVCH8CTllSasBGBLric1ai&#10;aAm9Mdk0z0+zFrB0CFJ5T9LrXsmXCV9rJcO91l4FZgpOuYX0xfTdxG+2vBCLZxSuquWQhviHLBpR&#10;Wwo6Ql2LINgW6zdQTS0RPOhwIqHJQOtaqlQDVTPJX1XzUAmnUi1EjncjTf7/wcq73YNbI9HQOr/w&#10;dIxVdBqb+Kf8WJfI2o9kqS4wScLPp/OzU6JUkmqez85m55HM7Ojs0IevChoWDwVH6kWiSOxufehN&#10;DyYxloWb2pjUD2P/EBBmlGTHDNMp7I2KdsZ+V5rVJeU0TQHS8Kgrg2wnqO1CSmXDpFdVolS9eDLP&#10;89R/gh89UgEJMCJrSmjEHgDiYL7F7ssZ7KOrSrM3Oud/S6x3Hj1SZLBhdG5qC/gegKGqhsi9/YGk&#10;nprIUug2HXFDqxkto2QD5X6NDKHfBe/kTU0NuhU+rAXS8FNPaaHDPX20gbbgMJw4qwB/vSeP9jST&#10;pOWspWUquP+5Fag4M98sTev5ZDaL25cus/nZlC74UrN5qbHb5gqocRN6OpxMx2gfzOGoEZon2vtV&#10;jEoqYSXFLrgMeLhchX7J6eWQarVKZrRxToRb++BkBI88xwF87J4EumFKA433HRwWTyxeDWtvGz0t&#10;rLYBdJ0m+cjr0AHa1jRKw8sSn4OX92R1fP+WvwEAAP//AwBQSwMEFAAGAAgAAAAhACQBXYngAAAA&#10;CwEAAA8AAABkcnMvZG93bnJldi54bWxMj81OwzAQhO9IvIO1SNyoQ8AlhDgVICGEekC05e44bhIR&#10;ryPb+enbs5zKbUczmv2m2Cy2Z5PxoXMo4XaVADOoXd1hI+Gwf7vJgIWosFa9QyPhZAJsysuLQuW1&#10;m/HLTLvYMCrBkCsJbYxDznnQrbEqrNxgkLyj81ZFkr7htVczlduep0my5lZ1SB9aNZjX1uif3Wgl&#10;fLvjy2x1hR/T6bMb37de62wr5fXV8vwELJolnsPwh0/oUBJT5UasA+sl3D8K2hLJEBkdlBAiXQOr&#10;JKR3DwJ4WfD/G8pfAAAA//8DAFBLAQItABQABgAIAAAAIQC2gziS/gAAAOEBAAATAAAAAAAAAAAA&#10;AAAAAAAAAABbQ29udGVudF9UeXBlc10ueG1sUEsBAi0AFAAGAAgAAAAhADj9If/WAAAAlAEAAAsA&#10;AAAAAAAAAAAAAAAALwEAAF9yZWxzLy5yZWxzUEsBAi0AFAAGAAgAAAAhANDtVV92AgAARwUAAA4A&#10;AAAAAAAAAAAAAAAALgIAAGRycy9lMm9Eb2MueG1sUEsBAi0AFAAGAAgAAAAhACQBXYngAAAACwEA&#10;AA8AAAAAAAAAAAAAAAAA0AQAAGRycy9kb3ducmV2LnhtbFBLBQYAAAAABAAEAPMAAADdBQAAAAA=&#10;" filled="f" stroked="f" strokeweight="1pt">
                <v:textbox>
                  <w:txbxContent>
                    <w:p w14:paraId="306AA989" w14:textId="0E887C61" w:rsidR="009757EB" w:rsidRPr="009757EB" w:rsidRDefault="009757EB" w:rsidP="009757EB">
                      <w:pPr>
                        <w:rPr>
                          <w:color w:val="000000" w:themeColor="text1"/>
                        </w:rPr>
                      </w:pPr>
                      <w:r>
                        <w:rPr>
                          <w:color w:val="000000" w:themeColor="text1"/>
                        </w:rPr>
                        <w:t>B</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4B080CAA" wp14:editId="45AFEF2F">
                <wp:simplePos x="0" y="0"/>
                <wp:positionH relativeFrom="column">
                  <wp:posOffset>1938096</wp:posOffset>
                </wp:positionH>
                <wp:positionV relativeFrom="paragraph">
                  <wp:posOffset>1211631</wp:posOffset>
                </wp:positionV>
                <wp:extent cx="365760" cy="504749"/>
                <wp:effectExtent l="0" t="0" r="0" b="0"/>
                <wp:wrapNone/>
                <wp:docPr id="1161171423" name="Rectangle 1"/>
                <wp:cNvGraphicFramePr/>
                <a:graphic xmlns:a="http://schemas.openxmlformats.org/drawingml/2006/main">
                  <a:graphicData uri="http://schemas.microsoft.com/office/word/2010/wordprocessingShape">
                    <wps:wsp>
                      <wps:cNvSpPr/>
                      <wps:spPr>
                        <a:xfrm>
                          <a:off x="0" y="0"/>
                          <a:ext cx="365760" cy="5047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09F72A" w14:textId="41AB54B6" w:rsidR="009757EB" w:rsidRPr="009757EB" w:rsidRDefault="009757EB" w:rsidP="009757EB">
                            <w:pPr>
                              <w:rPr>
                                <w:color w:val="000000" w:themeColor="text1"/>
                              </w:rPr>
                            </w:pPr>
                            <w:r w:rsidRPr="009757EB">
                              <w:rPr>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80CAA" id="_x0000_s1027" style="position:absolute;left:0;text-align:left;margin-left:152.6pt;margin-top:95.4pt;width:28.8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Y3cgIAAEAFAAAOAAAAZHJzL2Uyb0RvYy54bWysVMFu2zAMvQ/YPwi6r3aypF2DOkXQosOA&#10;og3WDj0rslQbkEWNUmJnXz9KdpyuLXYYdrEpkXwkH0ldXHaNYTuFvgZb8MlJzpmyEsraPhf8x+PN&#10;py+c+SBsKQxYVfC98vxy+fHDResWagoVmFIhIxDrF60reBWCW2SZl5VqhD8BpywpNWAjAh3xOStR&#10;tITemGya56dZC1g6BKm8p9vrXsmXCV9rJcO91l4FZgpOuYX0xfTdxG+2vBCLZxSuquWQhviHLBpR&#10;Wwo6Ql2LINgW6zdQTS0RPOhwIqHJQOtaqlQDVTPJX1XzUAmnUi1EjncjTf7/wcq73YNbI9HQOr/w&#10;JMYqOo1N/FN+rEtk7UeyVBeYpMvPp/OzU6JUkmqez85m55HM7Ojs0IevChoWhYIj9SJRJHa3PvSm&#10;B5MYy8JNbUzqh7F/XBBmvMmOGSYp7I2KdsZ+V5rVJeU0TQHS8Kgrg2wnqO1CSmXDpFdVolT99WSe&#10;56n/BD96pAISYETWlNCIPQDEwXyL3Zcz2EdXlWZvdM7/lljvPHqkyGDD6NzUFvA9AENVDZF7+wNJ&#10;PTWRpdBtOjKJ4gbK/RoZQr8E3smbmjpzK3xYC6Spp2bSJod7+mgDbcFhkDirAH+9dx/taRhJy1lL&#10;W1Rw/3MrUHFmvlka0/PJbBbXLh1m87MpHfClZvNSY7fNFVDHJvRmOJnEaB/MQdQIzRMt/CpGJZWw&#10;kmIXXAY8HK5Cv930ZEi1WiUzWjUnwq19cDKCR4Lj5D12TwLdMJ6B5voODhsnFq+mtLeNnhZW2wC6&#10;TiN85HWgntY0zdDwpMR34OU5WR0fvuVvAAAA//8DAFBLAwQUAAYACAAAACEAYUsh8N8AAAALAQAA&#10;DwAAAGRycy9kb3ducmV2LnhtbEyPzU7DMBCE70i8g7VI3KhNIkqbxqkACSHUA6LA3bHdJCJeR7bz&#10;07dnOcFtR/NpdqbcL65nkw2x8yjhdiWAWdTedNhI+Px4vtkAi0mhUb1HK+FsI+yry4tSFcbP+G6n&#10;Y2oYhWAslIQ2paHgPOrWOhVXfrBI3skHpxLJ0HAT1EzhrueZEGvuVIf0oVWDfWqt/j6OTsKXPz3O&#10;Ttf4Op3fuvHlELTeHKS8vloedsCSXdIfDL/1qTpU1Kn2I5rIegm5uMsIJWMraAMR+Tqjo5aQ3Ysc&#10;eFXy/xuqHwAAAP//AwBQSwECLQAUAAYACAAAACEAtoM4kv4AAADhAQAAEwAAAAAAAAAAAAAAAAAA&#10;AAAAW0NvbnRlbnRfVHlwZXNdLnhtbFBLAQItABQABgAIAAAAIQA4/SH/1gAAAJQBAAALAAAAAAAA&#10;AAAAAAAAAC8BAABfcmVscy8ucmVsc1BLAQItABQABgAIAAAAIQCagBY3cgIAAEAFAAAOAAAAAAAA&#10;AAAAAAAAAC4CAABkcnMvZTJvRG9jLnhtbFBLAQItABQABgAIAAAAIQBhSyHw3wAAAAsBAAAPAAAA&#10;AAAAAAAAAAAAAMwEAABkcnMvZG93bnJldi54bWxQSwUGAAAAAAQABADzAAAA2AUAAAAA&#10;" filled="f" stroked="f" strokeweight="1pt">
                <v:textbox>
                  <w:txbxContent>
                    <w:p w14:paraId="6509F72A" w14:textId="41AB54B6" w:rsidR="009757EB" w:rsidRPr="009757EB" w:rsidRDefault="009757EB" w:rsidP="009757EB">
                      <w:pPr>
                        <w:rPr>
                          <w:color w:val="000000" w:themeColor="text1"/>
                        </w:rPr>
                      </w:pPr>
                      <w:r w:rsidRPr="009757EB">
                        <w:rPr>
                          <w:color w:val="000000" w:themeColor="text1"/>
                        </w:rPr>
                        <w:t>A</w:t>
                      </w:r>
                    </w:p>
                  </w:txbxContent>
                </v:textbox>
              </v:rect>
            </w:pict>
          </mc:Fallback>
        </mc:AlternateContent>
      </w:r>
      <w:r>
        <w:rPr>
          <w:noProof/>
        </w:rPr>
        <w:drawing>
          <wp:inline distT="0" distB="0" distL="0" distR="0" wp14:anchorId="252EB298" wp14:editId="74F8BB42">
            <wp:extent cx="5760720" cy="3701491"/>
            <wp:effectExtent l="0" t="0" r="0" b="0"/>
            <wp:docPr id="7" name="Picture 6">
              <a:extLst xmlns:a="http://schemas.openxmlformats.org/drawingml/2006/main">
                <a:ext uri="{FF2B5EF4-FFF2-40B4-BE49-F238E27FC236}">
                  <a16:creationId xmlns:a16="http://schemas.microsoft.com/office/drawing/2014/main" id="{47195F69-B311-8440-B327-73476D174D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7195F69-B311-8440-B327-73476D174D84}"/>
                        </a:ext>
                      </a:extLst>
                    </pic:cNvPr>
                    <pic:cNvPicPr>
                      <a:picLocks noChangeAspect="1"/>
                    </pic:cNvPicPr>
                  </pic:nvPicPr>
                  <pic:blipFill rotWithShape="1">
                    <a:blip r:embed="rId5"/>
                    <a:srcRect b="5017"/>
                    <a:stretch/>
                  </pic:blipFill>
                  <pic:spPr bwMode="auto">
                    <a:xfrm>
                      <a:off x="0" y="0"/>
                      <a:ext cx="5760720" cy="3701491"/>
                    </a:xfrm>
                    <a:prstGeom prst="rect">
                      <a:avLst/>
                    </a:prstGeom>
                    <a:noFill/>
                    <a:ln>
                      <a:noFill/>
                    </a:ln>
                    <a:extLst>
                      <a:ext uri="{53640926-AAD7-44D8-BBD7-CCE9431645EC}">
                        <a14:shadowObscured xmlns:a14="http://schemas.microsoft.com/office/drawing/2010/main"/>
                      </a:ext>
                    </a:extLst>
                  </pic:spPr>
                </pic:pic>
              </a:graphicData>
            </a:graphic>
          </wp:inline>
        </w:drawing>
      </w:r>
    </w:p>
    <w:p w14:paraId="0DE7ECF7" w14:textId="77777777" w:rsidR="00D40238" w:rsidRDefault="009757EB" w:rsidP="00216696">
      <w:pPr>
        <w:jc w:val="both"/>
        <w:rPr>
          <w:lang w:val="en-GB"/>
        </w:rPr>
      </w:pPr>
      <w:r>
        <w:rPr>
          <w:lang w:val="en-GB"/>
        </w:rPr>
        <w:t>In this specific example, the small round dots on the walls are miniature voice recognition array sensors</w:t>
      </w:r>
      <w:r w:rsidR="00216696">
        <w:rPr>
          <w:lang w:val="en-GB"/>
        </w:rPr>
        <w:t xml:space="preserve"> </w:t>
      </w:r>
      <w:r w:rsidR="00D40238">
        <w:rPr>
          <w:lang w:val="en-GB"/>
        </w:rPr>
        <w:t>T</w:t>
      </w:r>
      <w:r w:rsidR="00216696">
        <w:rPr>
          <w:lang w:val="en-GB"/>
        </w:rPr>
        <w:t>hey are often larger in real life, but small arrays can be realized with very good micro</w:t>
      </w:r>
      <w:r w:rsidR="000C3FAD">
        <w:rPr>
          <w:lang w:val="en-GB"/>
        </w:rPr>
        <w:t>p</w:t>
      </w:r>
      <w:r w:rsidR="00216696">
        <w:rPr>
          <w:lang w:val="en-GB"/>
        </w:rPr>
        <w:t xml:space="preserve">hones, such as those </w:t>
      </w:r>
      <w:r w:rsidR="000C3FAD">
        <w:rPr>
          <w:lang w:val="en-GB"/>
        </w:rPr>
        <w:t>commercialized</w:t>
      </w:r>
      <w:r w:rsidR="00216696">
        <w:rPr>
          <w:lang w:val="en-GB"/>
        </w:rPr>
        <w:t xml:space="preserve"> by </w:t>
      </w:r>
      <w:r w:rsidR="00216696" w:rsidRPr="00D40238">
        <w:rPr>
          <w:b/>
          <w:bCs/>
          <w:lang w:val="en-GB"/>
        </w:rPr>
        <w:t>sensiBel.</w:t>
      </w:r>
      <w:r>
        <w:rPr>
          <w:lang w:val="en-GB"/>
        </w:rPr>
        <w:t xml:space="preserve"> </w:t>
      </w:r>
    </w:p>
    <w:p w14:paraId="21CAE423" w14:textId="512294B0" w:rsidR="00D40238" w:rsidRDefault="009757EB" w:rsidP="00216696">
      <w:pPr>
        <w:jc w:val="both"/>
        <w:rPr>
          <w:lang w:val="en-GB"/>
        </w:rPr>
      </w:pPr>
      <w:r>
        <w:rPr>
          <w:lang w:val="en-GB"/>
        </w:rPr>
        <w:t xml:space="preserve">By combining many </w:t>
      </w:r>
      <w:r w:rsidR="00216696">
        <w:rPr>
          <w:lang w:val="en-GB"/>
        </w:rPr>
        <w:t>array</w:t>
      </w:r>
      <w:r>
        <w:rPr>
          <w:lang w:val="en-GB"/>
        </w:rPr>
        <w:t xml:space="preserve"> sensors, far more accuracy in separating the voices of persons A and B can be expected</w:t>
      </w:r>
      <w:r w:rsidR="003F1F04">
        <w:rPr>
          <w:lang w:val="en-GB"/>
        </w:rPr>
        <w:t xml:space="preserve"> than what is possible using state-of-the art arrays like those found in Amazon Alexa or Apple HomePods. </w:t>
      </w:r>
      <w:r w:rsidR="00442985">
        <w:rPr>
          <w:lang w:val="en-GB"/>
        </w:rPr>
        <w:t xml:space="preserve">The disc in the top of the ceiling is the power source, which beams light towards each of the small arrays. </w:t>
      </w:r>
      <w:r w:rsidR="00D40238">
        <w:rPr>
          <w:lang w:val="en-GB"/>
        </w:rPr>
        <w:t xml:space="preserve">The charging station could also be placed on a table or floor, beaming energy upwards. The </w:t>
      </w:r>
      <w:r w:rsidR="009E77AC">
        <w:rPr>
          <w:lang w:val="en-GB"/>
        </w:rPr>
        <w:t>small arrays</w:t>
      </w:r>
      <w:r w:rsidR="00D40238">
        <w:rPr>
          <w:lang w:val="en-GB"/>
        </w:rPr>
        <w:t xml:space="preserve"> around the walls could also be placed </w:t>
      </w:r>
      <w:r w:rsidR="009E77AC">
        <w:rPr>
          <w:lang w:val="en-GB"/>
        </w:rPr>
        <w:t>in</w:t>
      </w:r>
      <w:r w:rsidR="00D40238">
        <w:rPr>
          <w:lang w:val="en-GB"/>
        </w:rPr>
        <w:t xml:space="preserve"> the ceiling.</w:t>
      </w:r>
    </w:p>
    <w:p w14:paraId="3BE80B01" w14:textId="5FA8762F" w:rsidR="00D40238" w:rsidRDefault="00D40238" w:rsidP="00216696">
      <w:pPr>
        <w:jc w:val="both"/>
        <w:rPr>
          <w:lang w:val="en-GB"/>
        </w:rPr>
      </w:pPr>
      <w:r>
        <w:rPr>
          <w:lang w:val="en-GB"/>
        </w:rPr>
        <w:lastRenderedPageBreak/>
        <w:t>In this project, we would not implement the optical wireless charging itself. This is assumed to be available and work. Instead, we lean into the implications: The possibility to create an easy-to-mount, multi-microphone array setup that can capture and separate voice signals as a “super-array”.</w:t>
      </w:r>
    </w:p>
    <w:p w14:paraId="0B6ABD5A" w14:textId="276BD77D" w:rsidR="00D40238" w:rsidRDefault="00D40238" w:rsidP="00216696">
      <w:pPr>
        <w:jc w:val="both"/>
        <w:rPr>
          <w:lang w:val="en-GB"/>
        </w:rPr>
      </w:pPr>
      <w:r>
        <w:rPr>
          <w:lang w:val="en-GB"/>
        </w:rPr>
        <w:t>Synchronizations of the various small, local CPUs on each module will be critical. One way to approach this problem is to broadcast a clock signal picked up be each module.</w:t>
      </w:r>
    </w:p>
    <w:p w14:paraId="4568AF9D" w14:textId="4CBFE5FB" w:rsidR="00442985" w:rsidRDefault="00442985" w:rsidP="00216696">
      <w:pPr>
        <w:jc w:val="both"/>
        <w:rPr>
          <w:lang w:val="en-GB"/>
        </w:rPr>
      </w:pPr>
      <w:r>
        <w:rPr>
          <w:lang w:val="en-GB"/>
        </w:rPr>
        <w:t>Each small array has a photovoltaic cell that can receive and store power. The signals recorded at the arrays can be transferred to a stationary PC (not shown) via WiFi 6.0 -  a low power wifi technology</w:t>
      </w:r>
      <w:r w:rsidR="00D40238">
        <w:rPr>
          <w:lang w:val="en-GB"/>
        </w:rPr>
        <w:t xml:space="preserve"> – or ultra wideband radio such as</w:t>
      </w:r>
      <w:hyperlink r:id="rId6" w:history="1">
        <w:r w:rsidR="00D40238" w:rsidRPr="00D40238">
          <w:rPr>
            <w:rStyle w:val="Hyperlink"/>
            <w:lang w:val="en-GB"/>
          </w:rPr>
          <w:t xml:space="preserve"> SPARK</w:t>
        </w:r>
      </w:hyperlink>
      <w:r w:rsidR="00D40238">
        <w:rPr>
          <w:lang w:val="en-GB"/>
        </w:rPr>
        <w:t xml:space="preserve">. </w:t>
      </w:r>
      <w:r w:rsidR="003F1F04">
        <w:rPr>
          <w:lang w:val="en-GB"/>
        </w:rPr>
        <w:t>Th</w:t>
      </w:r>
      <w:r w:rsidR="00D40238">
        <w:rPr>
          <w:lang w:val="en-GB"/>
        </w:rPr>
        <w:t>e</w:t>
      </w:r>
      <w:r w:rsidR="003F1F04">
        <w:rPr>
          <w:lang w:val="en-GB"/>
        </w:rPr>
        <w:t xml:space="preserve"> PC can run sophisticated and CPU-hungry algorithms as needed.</w:t>
      </w:r>
    </w:p>
    <w:p w14:paraId="43DFBED1" w14:textId="5C9367DB" w:rsidR="00D40238" w:rsidRDefault="00D40238" w:rsidP="00216696">
      <w:pPr>
        <w:jc w:val="both"/>
        <w:rPr>
          <w:lang w:val="en-GB"/>
        </w:rPr>
      </w:pPr>
      <w:r>
        <w:rPr>
          <w:lang w:val="en-GB"/>
        </w:rPr>
        <w:t>This theses can be attacked from several angles:</w:t>
      </w:r>
    </w:p>
    <w:p w14:paraId="0A59EE60" w14:textId="2901B40A" w:rsidR="00D40238" w:rsidRDefault="00D40238" w:rsidP="00D40238">
      <w:pPr>
        <w:pStyle w:val="ListParagraph"/>
        <w:numPr>
          <w:ilvl w:val="0"/>
          <w:numId w:val="2"/>
        </w:numPr>
        <w:jc w:val="both"/>
        <w:rPr>
          <w:lang w:val="en-GB"/>
        </w:rPr>
      </w:pPr>
      <w:r>
        <w:rPr>
          <w:lang w:val="en-GB"/>
        </w:rPr>
        <w:t>Basic Algoritmic: using techniques like beam-forming to capture and separating sound</w:t>
      </w:r>
    </w:p>
    <w:p w14:paraId="4A374813" w14:textId="3651E11E" w:rsidR="00D40238" w:rsidRDefault="00D40238" w:rsidP="00D40238">
      <w:pPr>
        <w:pStyle w:val="ListParagraph"/>
        <w:numPr>
          <w:ilvl w:val="0"/>
          <w:numId w:val="2"/>
        </w:numPr>
        <w:jc w:val="both"/>
        <w:rPr>
          <w:lang w:val="en-GB"/>
        </w:rPr>
      </w:pPr>
      <w:r>
        <w:rPr>
          <w:lang w:val="en-GB"/>
        </w:rPr>
        <w:t>Advanced algortmic: using advanced techniques like Blind Source Separation</w:t>
      </w:r>
    </w:p>
    <w:p w14:paraId="3E384DA9" w14:textId="63053432" w:rsidR="00D40238" w:rsidRDefault="00D40238" w:rsidP="00D40238">
      <w:pPr>
        <w:pStyle w:val="ListParagraph"/>
        <w:numPr>
          <w:ilvl w:val="0"/>
          <w:numId w:val="2"/>
        </w:numPr>
        <w:jc w:val="both"/>
        <w:rPr>
          <w:lang w:val="en-GB"/>
        </w:rPr>
      </w:pPr>
      <w:r>
        <w:rPr>
          <w:lang w:val="en-GB"/>
        </w:rPr>
        <w:t>Array design: playing with different microphone array layouts, including curved modules.</w:t>
      </w:r>
    </w:p>
    <w:p w14:paraId="7C5440AC" w14:textId="722BFB43" w:rsidR="00D40238" w:rsidRDefault="00D40238" w:rsidP="00D40238">
      <w:pPr>
        <w:pStyle w:val="ListParagraph"/>
        <w:numPr>
          <w:ilvl w:val="0"/>
          <w:numId w:val="2"/>
        </w:numPr>
        <w:jc w:val="both"/>
        <w:rPr>
          <w:lang w:val="en-GB"/>
        </w:rPr>
      </w:pPr>
      <w:r>
        <w:rPr>
          <w:lang w:val="en-GB"/>
        </w:rPr>
        <w:t>Hardware-oriented: developing a battery-driven solution based on several microphone arrays</w:t>
      </w:r>
    </w:p>
    <w:p w14:paraId="5AE36E0C" w14:textId="2FFA5263" w:rsidR="00D40238" w:rsidRPr="00D40238" w:rsidRDefault="00D40238" w:rsidP="00D40238">
      <w:pPr>
        <w:pStyle w:val="ListParagraph"/>
        <w:numPr>
          <w:ilvl w:val="0"/>
          <w:numId w:val="2"/>
        </w:numPr>
        <w:jc w:val="both"/>
        <w:rPr>
          <w:lang w:val="en-GB"/>
        </w:rPr>
      </w:pPr>
      <w:r>
        <w:rPr>
          <w:lang w:val="en-GB"/>
        </w:rPr>
        <w:t>Application-oriented: Using the output data stream to optimize for a specific problem, such as meeting annotations using LLMs.</w:t>
      </w:r>
    </w:p>
    <w:p w14:paraId="70FE487B" w14:textId="77777777" w:rsidR="00D40238" w:rsidRDefault="00D40238" w:rsidP="00216696">
      <w:pPr>
        <w:jc w:val="both"/>
        <w:rPr>
          <w:lang w:val="en-GB"/>
        </w:rPr>
      </w:pPr>
    </w:p>
    <w:p w14:paraId="58CCC71E" w14:textId="62449418" w:rsidR="00216696" w:rsidRDefault="00216696" w:rsidP="00216696">
      <w:pPr>
        <w:jc w:val="both"/>
        <w:rPr>
          <w:lang w:val="en-GB"/>
        </w:rPr>
      </w:pPr>
      <w:r>
        <w:rPr>
          <w:lang w:val="en-GB"/>
        </w:rPr>
        <w:t>A group of students could work together on different aspects of the solution.</w:t>
      </w:r>
    </w:p>
    <w:p w14:paraId="1B0C92DD" w14:textId="2CE554D9" w:rsidR="00D40238" w:rsidRDefault="00D40238" w:rsidP="00216696">
      <w:pPr>
        <w:jc w:val="both"/>
        <w:rPr>
          <w:lang w:val="en-GB"/>
        </w:rPr>
      </w:pPr>
      <w:r>
        <w:rPr>
          <w:lang w:val="en-GB"/>
        </w:rPr>
        <w:t>The project will be co-supervised by researchers from SensiBel and SINTEF.</w:t>
      </w:r>
    </w:p>
    <w:p w14:paraId="1846050D" w14:textId="102CC350" w:rsidR="00216696" w:rsidRDefault="00216696" w:rsidP="00216696">
      <w:pPr>
        <w:jc w:val="both"/>
        <w:rPr>
          <w:lang w:val="en-GB"/>
        </w:rPr>
      </w:pPr>
      <w:r>
        <w:rPr>
          <w:lang w:val="en-GB"/>
        </w:rPr>
        <w:t>Literature:</w:t>
      </w:r>
    </w:p>
    <w:p w14:paraId="77CA68BE" w14:textId="514021C2" w:rsidR="00442985" w:rsidRPr="003F1F04" w:rsidRDefault="003F1F04" w:rsidP="009757EB">
      <w:pPr>
        <w:pStyle w:val="ListParagraph"/>
        <w:numPr>
          <w:ilvl w:val="0"/>
          <w:numId w:val="1"/>
        </w:numPr>
        <w:jc w:val="both"/>
        <w:rPr>
          <w:lang w:val="en-GB"/>
        </w:rPr>
      </w:pPr>
      <w:r>
        <w:rPr>
          <w:lang w:val="en-GB"/>
        </w:rPr>
        <w:t>How Amazon Alexa</w:t>
      </w:r>
      <w:hyperlink r:id="rId7" w:history="1">
        <w:r w:rsidRPr="003F1F04">
          <w:rPr>
            <w:rStyle w:val="Hyperlink"/>
            <w:lang w:val="en-GB"/>
          </w:rPr>
          <w:t xml:space="preserve"> works</w:t>
        </w:r>
      </w:hyperlink>
      <w:r>
        <w:rPr>
          <w:lang w:val="en-GB"/>
        </w:rPr>
        <w:t xml:space="preserve"> </w:t>
      </w:r>
    </w:p>
    <w:sectPr w:rsidR="00442985" w:rsidRPr="003F1F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51CD3"/>
    <w:multiLevelType w:val="hybridMultilevel"/>
    <w:tmpl w:val="434AC256"/>
    <w:lvl w:ilvl="0" w:tplc="A67E9C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DF23F1"/>
    <w:multiLevelType w:val="hybridMultilevel"/>
    <w:tmpl w:val="62605450"/>
    <w:lvl w:ilvl="0" w:tplc="C076F25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44817">
    <w:abstractNumId w:val="0"/>
  </w:num>
  <w:num w:numId="2" w16cid:durableId="128672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EB"/>
    <w:rsid w:val="000C3FAD"/>
    <w:rsid w:val="001A4EF2"/>
    <w:rsid w:val="00216696"/>
    <w:rsid w:val="003F1F04"/>
    <w:rsid w:val="00442985"/>
    <w:rsid w:val="00795FA4"/>
    <w:rsid w:val="009757EB"/>
    <w:rsid w:val="009E77AC"/>
    <w:rsid w:val="00B54922"/>
    <w:rsid w:val="00D40238"/>
    <w:rsid w:val="00DA0482"/>
    <w:rsid w:val="00E14539"/>
    <w:rsid w:val="00F741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E7AD6"/>
  <w15:chartTrackingRefBased/>
  <w15:docId w15:val="{2EFA379C-5D8B-4B1C-85B2-D659CB40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7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757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57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57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57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57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7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7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7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7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757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57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57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57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5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7EB"/>
    <w:rPr>
      <w:rFonts w:eastAsiaTheme="majorEastAsia" w:cstheme="majorBidi"/>
      <w:color w:val="272727" w:themeColor="text1" w:themeTint="D8"/>
    </w:rPr>
  </w:style>
  <w:style w:type="paragraph" w:styleId="Title">
    <w:name w:val="Title"/>
    <w:basedOn w:val="Normal"/>
    <w:next w:val="Normal"/>
    <w:link w:val="TitleChar"/>
    <w:uiPriority w:val="10"/>
    <w:qFormat/>
    <w:rsid w:val="00975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7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7EB"/>
    <w:pPr>
      <w:spacing w:before="160"/>
      <w:jc w:val="center"/>
    </w:pPr>
    <w:rPr>
      <w:i/>
      <w:iCs/>
      <w:color w:val="404040" w:themeColor="text1" w:themeTint="BF"/>
    </w:rPr>
  </w:style>
  <w:style w:type="character" w:customStyle="1" w:styleId="QuoteChar">
    <w:name w:val="Quote Char"/>
    <w:basedOn w:val="DefaultParagraphFont"/>
    <w:link w:val="Quote"/>
    <w:uiPriority w:val="29"/>
    <w:rsid w:val="009757EB"/>
    <w:rPr>
      <w:i/>
      <w:iCs/>
      <w:color w:val="404040" w:themeColor="text1" w:themeTint="BF"/>
    </w:rPr>
  </w:style>
  <w:style w:type="paragraph" w:styleId="ListParagraph">
    <w:name w:val="List Paragraph"/>
    <w:basedOn w:val="Normal"/>
    <w:uiPriority w:val="34"/>
    <w:qFormat/>
    <w:rsid w:val="009757EB"/>
    <w:pPr>
      <w:ind w:left="720"/>
      <w:contextualSpacing/>
    </w:pPr>
  </w:style>
  <w:style w:type="character" w:styleId="IntenseEmphasis">
    <w:name w:val="Intense Emphasis"/>
    <w:basedOn w:val="DefaultParagraphFont"/>
    <w:uiPriority w:val="21"/>
    <w:qFormat/>
    <w:rsid w:val="009757EB"/>
    <w:rPr>
      <w:i/>
      <w:iCs/>
      <w:color w:val="2F5496" w:themeColor="accent1" w:themeShade="BF"/>
    </w:rPr>
  </w:style>
  <w:style w:type="paragraph" w:styleId="IntenseQuote">
    <w:name w:val="Intense Quote"/>
    <w:basedOn w:val="Normal"/>
    <w:next w:val="Normal"/>
    <w:link w:val="IntenseQuoteChar"/>
    <w:uiPriority w:val="30"/>
    <w:qFormat/>
    <w:rsid w:val="009757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57EB"/>
    <w:rPr>
      <w:i/>
      <w:iCs/>
      <w:color w:val="2F5496" w:themeColor="accent1" w:themeShade="BF"/>
    </w:rPr>
  </w:style>
  <w:style w:type="character" w:styleId="IntenseReference">
    <w:name w:val="Intense Reference"/>
    <w:basedOn w:val="DefaultParagraphFont"/>
    <w:uiPriority w:val="32"/>
    <w:qFormat/>
    <w:rsid w:val="009757EB"/>
    <w:rPr>
      <w:b/>
      <w:bCs/>
      <w:smallCaps/>
      <w:color w:val="2F5496" w:themeColor="accent1" w:themeShade="BF"/>
      <w:spacing w:val="5"/>
    </w:rPr>
  </w:style>
  <w:style w:type="character" w:styleId="Hyperlink">
    <w:name w:val="Hyperlink"/>
    <w:basedOn w:val="DefaultParagraphFont"/>
    <w:uiPriority w:val="99"/>
    <w:unhideWhenUsed/>
    <w:rsid w:val="00216696"/>
    <w:rPr>
      <w:color w:val="0563C1" w:themeColor="hyperlink"/>
      <w:u w:val="single"/>
    </w:rPr>
  </w:style>
  <w:style w:type="character" w:styleId="UnresolvedMention">
    <w:name w:val="Unresolved Mention"/>
    <w:basedOn w:val="DefaultParagraphFont"/>
    <w:uiPriority w:val="99"/>
    <w:semiHidden/>
    <w:unhideWhenUsed/>
    <w:rsid w:val="002166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ssets.amazon.science/da/c2/71f5f9fa49f585a4616e49d52749/sir-beam-selector-for-amazon-echo-devices-audio-front-en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arkmicro.com/technology/"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554</Words>
  <Characters>3160</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Wireless charging and Optical MEMS microphones</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Dahl</dc:creator>
  <cp:keywords/>
  <dc:description/>
  <cp:lastModifiedBy>Tobias Dahl</cp:lastModifiedBy>
  <cp:revision>3</cp:revision>
  <dcterms:created xsi:type="dcterms:W3CDTF">2026-09-21T10:01:00Z</dcterms:created>
  <dcterms:modified xsi:type="dcterms:W3CDTF">2026-09-21T10:11:00Z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272749865</vt:i4>
  </property>
  <property fmtid="{D5CDD505-2E9C-101B-9397-08002B2CF9AE}" pid="3" name="_NewReviewCycle">
    <vt:lpwstr/>
  </property>
  <property fmtid="{D5CDD505-2E9C-101B-9397-08002B2CF9AE}" pid="4" name="_EmailSubject">
    <vt:lpwstr>Utkast master-oppgave</vt:lpwstr>
  </property>
  <property fmtid="{D5CDD505-2E9C-101B-9397-08002B2CF9AE}" pid="5" name="_AuthorEmail">
    <vt:lpwstr>Tobias.Dahl@sintef.no</vt:lpwstr>
  </property>
  <property fmtid="{D5CDD505-2E9C-101B-9397-08002B2CF9AE}" pid="6" name="_AuthorEmailDisplayName">
    <vt:lpwstr>Tobias Dahl</vt:lpwstr>
  </property>
</Properties>
</file>