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D4B8D" w:rsidRDefault="008B398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Fra:</w:t>
      </w:r>
      <w:r>
        <w:t xml:space="preserve"> </w:t>
      </w:r>
      <w:r>
        <w:rPr>
          <w:rFonts w:ascii="Arial" w:eastAsia="Arial" w:hAnsi="Arial" w:cs="Arial"/>
          <w:sz w:val="19"/>
          <w:szCs w:val="19"/>
          <w:highlight w:val="white"/>
        </w:rPr>
        <w:t>Sara Mediå</w:t>
      </w:r>
    </w:p>
    <w:p w:rsidR="003D4B8D" w:rsidRDefault="008B398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Til:</w:t>
      </w:r>
      <w:r>
        <w:t xml:space="preserve"> Studentutvalget ved </w:t>
      </w:r>
      <w:r>
        <w:t>D</w:t>
      </w:r>
      <w:r>
        <w:t>e</w:t>
      </w:r>
      <w:r>
        <w:t>t</w:t>
      </w:r>
      <w:r>
        <w:t xml:space="preserve"> matematisk-naturvitenskapelige fakultet</w:t>
      </w:r>
    </w:p>
    <w:p w:rsidR="003D4B8D" w:rsidRDefault="008B398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Kopi til:</w:t>
      </w:r>
      <w:r>
        <w:t xml:space="preserve"> Fagutvalgene ved </w:t>
      </w:r>
      <w:r>
        <w:t>D</w:t>
      </w:r>
      <w:r>
        <w:t>et matematisk-naturvitenskapelige fakultet</w:t>
      </w:r>
    </w:p>
    <w:p w:rsidR="003D4B8D" w:rsidRDefault="008B398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Dato:</w:t>
      </w:r>
      <w:r>
        <w:t xml:space="preserve"> </w:t>
      </w:r>
      <w:r>
        <w:t>23.11.2020</w:t>
      </w:r>
    </w:p>
    <w:p w:rsidR="003D4B8D" w:rsidRDefault="003D4B8D">
      <w:pPr>
        <w:pBdr>
          <w:top w:val="nil"/>
          <w:left w:val="nil"/>
          <w:bottom w:val="nil"/>
          <w:right w:val="nil"/>
          <w:between w:val="nil"/>
        </w:pBdr>
      </w:pPr>
    </w:p>
    <w:p w:rsidR="003D4B8D" w:rsidRDefault="008B398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85A"/>
        </w:rPr>
      </w:pPr>
      <w:r>
        <w:rPr>
          <w:color w:val="00785A"/>
        </w:rPr>
        <w:t>MNSU-styremøte 17-2020</w:t>
      </w:r>
    </w:p>
    <w:p w:rsidR="003D4B8D" w:rsidRDefault="008B398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Det innkalles med dette til ordinært møte i Matematisk-naturvitenskapelig studentutvalg </w:t>
      </w:r>
    </w:p>
    <w:p w:rsidR="003D4B8D" w:rsidRDefault="003D4B8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D4B8D" w:rsidRDefault="003D4B8D">
      <w:pPr>
        <w:pBdr>
          <w:top w:val="nil"/>
          <w:left w:val="nil"/>
          <w:bottom w:val="nil"/>
          <w:right w:val="nil"/>
          <w:between w:val="nil"/>
        </w:pBdr>
        <w:rPr>
          <w:b/>
          <w:sz w:val="6"/>
          <w:szCs w:val="6"/>
        </w:rPr>
      </w:pPr>
    </w:p>
    <w:p w:rsidR="003D4B8D" w:rsidRDefault="008B398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Møtedato:</w:t>
      </w:r>
      <w:r>
        <w:t xml:space="preserve"> </w:t>
      </w:r>
      <w:r>
        <w:t>23.11.2020</w:t>
      </w:r>
    </w:p>
    <w:p w:rsidR="003D4B8D" w:rsidRDefault="008B398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Møtetidspunkt:</w:t>
      </w:r>
      <w:r>
        <w:t xml:space="preserve"> 1615-1800</w:t>
      </w:r>
    </w:p>
    <w:p w:rsidR="003D4B8D" w:rsidRDefault="008B398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Møtested:</w:t>
      </w:r>
      <w:r>
        <w:t xml:space="preserve"> </w:t>
      </w:r>
      <w:r>
        <w:t>Zoom</w:t>
      </w:r>
    </w:p>
    <w:p w:rsidR="003D4B8D" w:rsidRDefault="003D4B8D">
      <w:pPr>
        <w:pBdr>
          <w:top w:val="nil"/>
          <w:left w:val="nil"/>
          <w:bottom w:val="nil"/>
          <w:right w:val="nil"/>
          <w:between w:val="nil"/>
        </w:pBdr>
      </w:pPr>
    </w:p>
    <w:p w:rsidR="003D4B8D" w:rsidRDefault="008B3989">
      <w:pPr>
        <w:pBdr>
          <w:top w:val="nil"/>
          <w:left w:val="nil"/>
          <w:bottom w:val="nil"/>
          <w:right w:val="nil"/>
          <w:between w:val="nil"/>
        </w:pBdr>
      </w:pPr>
      <w:r>
        <w:t>O: Orienteringssak. V: Vedtakssak. D: Diskusjonssak</w:t>
      </w:r>
    </w:p>
    <w:p w:rsidR="003D4B8D" w:rsidRDefault="003D4B8D">
      <w:pPr>
        <w:pBdr>
          <w:top w:val="nil"/>
          <w:left w:val="nil"/>
          <w:bottom w:val="nil"/>
          <w:right w:val="nil"/>
          <w:between w:val="nil"/>
        </w:pBdr>
        <w:rPr>
          <w:sz w:val="4"/>
          <w:szCs w:val="4"/>
        </w:rPr>
      </w:pPr>
    </w:p>
    <w:p w:rsidR="003D4B8D" w:rsidRDefault="003D4B8D">
      <w:pPr>
        <w:pBdr>
          <w:top w:val="nil"/>
          <w:left w:val="nil"/>
          <w:bottom w:val="nil"/>
          <w:right w:val="nil"/>
          <w:between w:val="nil"/>
        </w:pBdr>
        <w:spacing w:line="336" w:lineRule="auto"/>
      </w:pPr>
    </w:p>
    <w:tbl>
      <w:tblPr>
        <w:tblStyle w:val="a"/>
        <w:tblW w:w="8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111"/>
        <w:gridCol w:w="1701"/>
        <w:gridCol w:w="1689"/>
      </w:tblGrid>
      <w:tr w:rsidR="003D4B8D">
        <w:trPr>
          <w:trHeight w:val="320"/>
        </w:trPr>
        <w:tc>
          <w:tcPr>
            <w:tcW w:w="112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>151  2020</w:t>
            </w:r>
            <w:proofErr w:type="gramEnd"/>
          </w:p>
        </w:tc>
        <w:tc>
          <w:tcPr>
            <w:tcW w:w="411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Godkjenning av innkalling</w:t>
            </w:r>
          </w:p>
        </w:tc>
        <w:tc>
          <w:tcPr>
            <w:tcW w:w="1701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</w:t>
            </w:r>
          </w:p>
        </w:tc>
      </w:tr>
      <w:tr w:rsidR="003D4B8D">
        <w:trPr>
          <w:trHeight w:val="340"/>
        </w:trPr>
        <w:tc>
          <w:tcPr>
            <w:tcW w:w="112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>152  2020</w:t>
            </w:r>
            <w:proofErr w:type="gramEnd"/>
          </w:p>
        </w:tc>
        <w:tc>
          <w:tcPr>
            <w:tcW w:w="411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Valg av ordstyrer og referent</w:t>
            </w:r>
          </w:p>
        </w:tc>
        <w:tc>
          <w:tcPr>
            <w:tcW w:w="1701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</w:t>
            </w:r>
          </w:p>
        </w:tc>
      </w:tr>
      <w:tr w:rsidR="003D4B8D">
        <w:trPr>
          <w:trHeight w:val="340"/>
        </w:trPr>
        <w:tc>
          <w:tcPr>
            <w:tcW w:w="112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>153  2020</w:t>
            </w:r>
            <w:proofErr w:type="gramEnd"/>
          </w:p>
        </w:tc>
        <w:tc>
          <w:tcPr>
            <w:tcW w:w="411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Godkjenning av referat</w:t>
            </w:r>
          </w:p>
        </w:tc>
        <w:tc>
          <w:tcPr>
            <w:tcW w:w="1701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</w:t>
            </w:r>
          </w:p>
        </w:tc>
      </w:tr>
      <w:tr w:rsidR="003D4B8D">
        <w:trPr>
          <w:trHeight w:val="340"/>
        </w:trPr>
        <w:tc>
          <w:tcPr>
            <w:tcW w:w="112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>154  2020</w:t>
            </w:r>
            <w:proofErr w:type="gramEnd"/>
          </w:p>
        </w:tc>
        <w:tc>
          <w:tcPr>
            <w:tcW w:w="411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Orienteringer</w:t>
            </w:r>
          </w:p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85A"/>
              </w:rPr>
            </w:pPr>
            <w:r>
              <w:rPr>
                <w:i/>
                <w:color w:val="00785A"/>
              </w:rPr>
              <w:t>Saksbehandler: Sigurd</w:t>
            </w:r>
          </w:p>
        </w:tc>
        <w:tc>
          <w:tcPr>
            <w:tcW w:w="170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 min</w:t>
            </w:r>
          </w:p>
        </w:tc>
        <w:tc>
          <w:tcPr>
            <w:tcW w:w="168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</w:t>
            </w:r>
          </w:p>
        </w:tc>
      </w:tr>
      <w:tr w:rsidR="003D4B8D">
        <w:trPr>
          <w:trHeight w:val="340"/>
        </w:trPr>
        <w:tc>
          <w:tcPr>
            <w:tcW w:w="112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>155  2020</w:t>
            </w:r>
            <w:proofErr w:type="gramEnd"/>
          </w:p>
        </w:tc>
        <w:tc>
          <w:tcPr>
            <w:tcW w:w="411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Sympa</w:t>
            </w:r>
            <w:proofErr w:type="spellEnd"/>
            <w:r>
              <w:t xml:space="preserve"> vs. Google</w:t>
            </w:r>
          </w:p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785A"/>
              </w:rPr>
              <w:t xml:space="preserve">Saksbehandler: </w:t>
            </w:r>
            <w:r>
              <w:rPr>
                <w:i/>
                <w:color w:val="00785A"/>
              </w:rPr>
              <w:t>Sara</w:t>
            </w:r>
          </w:p>
        </w:tc>
        <w:tc>
          <w:tcPr>
            <w:tcW w:w="170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 min</w:t>
            </w:r>
          </w:p>
        </w:tc>
        <w:tc>
          <w:tcPr>
            <w:tcW w:w="168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</w:t>
            </w:r>
          </w:p>
        </w:tc>
      </w:tr>
      <w:tr w:rsidR="003D4B8D">
        <w:trPr>
          <w:trHeight w:val="340"/>
        </w:trPr>
        <w:tc>
          <w:tcPr>
            <w:tcW w:w="112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>156  2020</w:t>
            </w:r>
            <w:proofErr w:type="gramEnd"/>
          </w:p>
        </w:tc>
        <w:tc>
          <w:tcPr>
            <w:tcW w:w="411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Kaffemaskin på kontoret</w:t>
            </w:r>
          </w:p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785A"/>
              </w:rPr>
              <w:t xml:space="preserve">Saksbehandler: </w:t>
            </w:r>
            <w:r>
              <w:rPr>
                <w:i/>
                <w:color w:val="00785A"/>
              </w:rPr>
              <w:t>Sara</w:t>
            </w:r>
          </w:p>
        </w:tc>
        <w:tc>
          <w:tcPr>
            <w:tcW w:w="170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 min</w:t>
            </w:r>
          </w:p>
        </w:tc>
        <w:tc>
          <w:tcPr>
            <w:tcW w:w="168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</w:t>
            </w:r>
          </w:p>
        </w:tc>
      </w:tr>
      <w:tr w:rsidR="003D4B8D">
        <w:trPr>
          <w:trHeight w:val="340"/>
        </w:trPr>
        <w:tc>
          <w:tcPr>
            <w:tcW w:w="112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>157  2020</w:t>
            </w:r>
            <w:proofErr w:type="gramEnd"/>
          </w:p>
        </w:tc>
        <w:tc>
          <w:tcPr>
            <w:tcW w:w="411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Nye representanter og varaer</w:t>
            </w:r>
          </w:p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785A"/>
              </w:rPr>
              <w:t xml:space="preserve">Saksbehandler: </w:t>
            </w:r>
            <w:r>
              <w:rPr>
                <w:i/>
                <w:color w:val="00785A"/>
              </w:rPr>
              <w:t>Sara</w:t>
            </w:r>
          </w:p>
        </w:tc>
        <w:tc>
          <w:tcPr>
            <w:tcW w:w="170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 min</w:t>
            </w:r>
          </w:p>
        </w:tc>
        <w:tc>
          <w:tcPr>
            <w:tcW w:w="168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O/D</w:t>
            </w:r>
          </w:p>
        </w:tc>
      </w:tr>
      <w:tr w:rsidR="003D4B8D">
        <w:trPr>
          <w:trHeight w:val="340"/>
        </w:trPr>
        <w:tc>
          <w:tcPr>
            <w:tcW w:w="112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>158  2020</w:t>
            </w:r>
            <w:proofErr w:type="gramEnd"/>
          </w:p>
        </w:tc>
        <w:tc>
          <w:tcPr>
            <w:tcW w:w="411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Internkonstituering av styret</w:t>
            </w:r>
          </w:p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785A"/>
              </w:rPr>
              <w:t xml:space="preserve">Saksbehandler: </w:t>
            </w:r>
            <w:r>
              <w:rPr>
                <w:i/>
                <w:color w:val="00785A"/>
              </w:rPr>
              <w:t>Sara</w:t>
            </w:r>
          </w:p>
        </w:tc>
        <w:tc>
          <w:tcPr>
            <w:tcW w:w="170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 min</w:t>
            </w:r>
          </w:p>
        </w:tc>
        <w:tc>
          <w:tcPr>
            <w:tcW w:w="168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O/D</w:t>
            </w:r>
          </w:p>
        </w:tc>
      </w:tr>
      <w:tr w:rsidR="003D4B8D">
        <w:trPr>
          <w:trHeight w:val="340"/>
        </w:trPr>
        <w:tc>
          <w:tcPr>
            <w:tcW w:w="112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>159  2020</w:t>
            </w:r>
            <w:proofErr w:type="gramEnd"/>
          </w:p>
        </w:tc>
        <w:tc>
          <w:tcPr>
            <w:tcW w:w="411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Møtetidspunkt V21</w:t>
            </w:r>
          </w:p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785A"/>
              </w:rPr>
              <w:t xml:space="preserve">Saksbehandler: </w:t>
            </w:r>
            <w:r>
              <w:rPr>
                <w:i/>
                <w:color w:val="00785A"/>
              </w:rPr>
              <w:t>Sara</w:t>
            </w:r>
          </w:p>
        </w:tc>
        <w:tc>
          <w:tcPr>
            <w:tcW w:w="170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 min</w:t>
            </w:r>
          </w:p>
        </w:tc>
        <w:tc>
          <w:tcPr>
            <w:tcW w:w="168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</w:t>
            </w:r>
          </w:p>
        </w:tc>
      </w:tr>
      <w:tr w:rsidR="003D4B8D">
        <w:trPr>
          <w:trHeight w:val="340"/>
        </w:trPr>
        <w:tc>
          <w:tcPr>
            <w:tcW w:w="1129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111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9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D4B8D">
        <w:trPr>
          <w:trHeight w:val="340"/>
        </w:trPr>
        <w:tc>
          <w:tcPr>
            <w:tcW w:w="1129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111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9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D4B8D">
        <w:trPr>
          <w:trHeight w:val="340"/>
        </w:trPr>
        <w:tc>
          <w:tcPr>
            <w:tcW w:w="1129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111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9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D4B8D">
        <w:trPr>
          <w:trHeight w:val="340"/>
        </w:trPr>
        <w:tc>
          <w:tcPr>
            <w:tcW w:w="1129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XX  2020</w:t>
            </w:r>
          </w:p>
        </w:tc>
        <w:tc>
          <w:tcPr>
            <w:tcW w:w="411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Møtekritikk</w:t>
            </w:r>
          </w:p>
        </w:tc>
        <w:tc>
          <w:tcPr>
            <w:tcW w:w="1701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9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D4B8D">
        <w:trPr>
          <w:trHeight w:val="340"/>
        </w:trPr>
        <w:tc>
          <w:tcPr>
            <w:tcW w:w="1129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11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</w:p>
        </w:tc>
        <w:tc>
          <w:tcPr>
            <w:tcW w:w="1701" w:type="dxa"/>
          </w:tcPr>
          <w:p w:rsidR="003D4B8D" w:rsidRDefault="008B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70 min</w:t>
            </w:r>
          </w:p>
        </w:tc>
        <w:tc>
          <w:tcPr>
            <w:tcW w:w="1689" w:type="dxa"/>
          </w:tcPr>
          <w:p w:rsidR="003D4B8D" w:rsidRDefault="003D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3D4B8D" w:rsidRDefault="003D4B8D">
      <w:pPr>
        <w:pBdr>
          <w:top w:val="nil"/>
          <w:left w:val="nil"/>
          <w:bottom w:val="nil"/>
          <w:right w:val="nil"/>
          <w:between w:val="nil"/>
        </w:pBdr>
      </w:pPr>
    </w:p>
    <w:p w:rsidR="003D4B8D" w:rsidRDefault="008B398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b/>
        </w:rPr>
      </w:pPr>
      <w:r>
        <w:rPr>
          <w:b/>
        </w:rPr>
        <w:t>Sara Mediå</w:t>
      </w:r>
    </w:p>
    <w:p w:rsidR="003D4B8D" w:rsidRDefault="008B3989">
      <w:pPr>
        <w:pBdr>
          <w:top w:val="nil"/>
          <w:left w:val="nil"/>
          <w:bottom w:val="nil"/>
          <w:right w:val="nil"/>
          <w:between w:val="nil"/>
        </w:pBdr>
        <w:spacing w:after="600" w:line="336" w:lineRule="auto"/>
        <w:rPr>
          <w:i/>
        </w:rPr>
      </w:pPr>
      <w:bookmarkStart w:id="0" w:name="_gjdgxs" w:colFirst="0" w:colLast="0"/>
      <w:bookmarkEnd w:id="0"/>
      <w:r>
        <w:rPr>
          <w:i/>
        </w:rPr>
        <w:t>Nestl</w:t>
      </w:r>
      <w:r>
        <w:rPr>
          <w:i/>
        </w:rPr>
        <w:t>eder for Matematisk-</w:t>
      </w:r>
      <w:r>
        <w:rPr>
          <w:i/>
        </w:rPr>
        <w:t>n</w:t>
      </w:r>
      <w:r>
        <w:rPr>
          <w:i/>
        </w:rPr>
        <w:t xml:space="preserve">aturvitenskapelig </w:t>
      </w:r>
      <w:r>
        <w:rPr>
          <w:i/>
        </w:rPr>
        <w:t>s</w:t>
      </w:r>
      <w:r>
        <w:rPr>
          <w:i/>
        </w:rPr>
        <w:t>tudentutvalg</w:t>
      </w:r>
    </w:p>
    <w:p w:rsidR="003D4B8D" w:rsidRDefault="008B3989">
      <w:pPr>
        <w:pBdr>
          <w:top w:val="nil"/>
          <w:left w:val="nil"/>
          <w:bottom w:val="nil"/>
          <w:right w:val="nil"/>
          <w:between w:val="nil"/>
        </w:pBdr>
        <w:spacing w:after="600" w:line="336" w:lineRule="auto"/>
        <w:rPr>
          <w:b/>
        </w:rPr>
      </w:pPr>
      <w:bookmarkStart w:id="1" w:name="_iwc75o2413gd" w:colFirst="0" w:colLast="0"/>
      <w:bookmarkEnd w:id="1"/>
      <w:r>
        <w:rPr>
          <w:b/>
        </w:rPr>
        <w:t>154 Orienteringer</w:t>
      </w:r>
    </w:p>
    <w:p w:rsidR="003D4B8D" w:rsidRDefault="008B3989">
      <w:pPr>
        <w:pBdr>
          <w:top w:val="nil"/>
          <w:left w:val="nil"/>
          <w:bottom w:val="nil"/>
          <w:right w:val="nil"/>
          <w:between w:val="nil"/>
        </w:pBdr>
        <w:spacing w:after="600" w:line="336" w:lineRule="auto"/>
        <w:rPr>
          <w:b/>
        </w:rPr>
      </w:pPr>
      <w:r>
        <w:rPr>
          <w:b/>
        </w:rPr>
        <w:lastRenderedPageBreak/>
        <w:t xml:space="preserve">155 </w:t>
      </w:r>
      <w:proofErr w:type="spellStart"/>
      <w:r>
        <w:rPr>
          <w:b/>
        </w:rPr>
        <w:t>Sympa</w:t>
      </w:r>
      <w:proofErr w:type="spellEnd"/>
      <w:r>
        <w:rPr>
          <w:b/>
        </w:rPr>
        <w:t xml:space="preserve"> vs. Google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04C1">
        <w:rPr>
          <w:b/>
        </w:rPr>
        <w:tab/>
      </w:r>
      <w:r w:rsidR="008604C1">
        <w:rPr>
          <w:b/>
        </w:rPr>
        <w:tab/>
      </w:r>
      <w:r>
        <w:t xml:space="preserve">Styret skal alle ha fått individuelle e-post brukere med MNSU domene, via en </w:t>
      </w:r>
      <w:proofErr w:type="gramStart"/>
      <w:r>
        <w:t>Google løsning</w:t>
      </w:r>
      <w:proofErr w:type="gramEnd"/>
      <w:r>
        <w:t>. Dette er også noe vi betaler en årlig kostnad for. Blir disse e-postene brukt hyppig nok til å rettferdiggjøre å betale for dem?</w:t>
      </w:r>
    </w:p>
    <w:p w:rsidR="003D4B8D" w:rsidRDefault="008B3989">
      <w:pPr>
        <w:spacing w:after="600" w:line="336" w:lineRule="auto"/>
      </w:pPr>
      <w:r>
        <w:rPr>
          <w:b/>
        </w:rPr>
        <w:t>156 Kaffemaskin på kontoret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Vi har hatt kaffemaskin på kontoret som nå er ødelagt/ikke i bruk. Ønsker vi å kjøpe oss ny, som kan brukes når man sitter på kontoret og leser/jobber? Vi er i en smittesituasjon; hvor mange er det som i det hele tatt bruker kontoret? Burde vi utrede en </w:t>
      </w:r>
      <w:r>
        <w:t xml:space="preserve">plan for </w:t>
      </w:r>
      <w:proofErr w:type="spellStart"/>
      <w:r>
        <w:t>smittevernsmessig</w:t>
      </w:r>
      <w:proofErr w:type="spellEnd"/>
      <w:r>
        <w:t xml:space="preserve"> forsvarlig bruk av kaffemaskin?</w:t>
      </w:r>
    </w:p>
    <w:p w:rsidR="003D4B8D" w:rsidRDefault="008B3989">
      <w:pPr>
        <w:spacing w:after="600" w:line="336" w:lineRule="auto"/>
      </w:pPr>
      <w:r>
        <w:rPr>
          <w:b/>
        </w:rPr>
        <w:t xml:space="preserve">157 Nye representanter og varaer: MN-LAMU, STUT, ansettelsesutvalget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Med utskiftninger i styret vil vi måtte oppdatere våre representanter til LAMU (lokalt arbeidsmiljøutvalg) (1 representant, </w:t>
      </w:r>
      <w:r>
        <w:t>1 vara), STUT (studieutvalget) (1 mannlig representant, 2 varaer av hvert kjønn), og ansettelsesutvalget (1 representant, 1 vara), der MNSU skal være representert. Dette vedtar vi på neste møte. Obs! Hovedrepresentanten til STUT må være mannlig, for å oppn</w:t>
      </w:r>
      <w:r>
        <w:t>å kjønnsbalanse.</w:t>
      </w:r>
    </w:p>
    <w:p w:rsidR="003D4B8D" w:rsidRDefault="008B3989">
      <w:pPr>
        <w:spacing w:after="600" w:line="336" w:lineRule="auto"/>
      </w:pPr>
      <w:r>
        <w:rPr>
          <w:b/>
        </w:rPr>
        <w:t xml:space="preserve">158 Internkonstituering av styret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Vi vil måtte oppdatere interne verv i styret, med virkning fra vårsemesteret. (</w:t>
      </w:r>
      <w:hyperlink r:id="rId6">
        <w:r>
          <w:rPr>
            <w:color w:val="1155CC"/>
            <w:u w:val="single"/>
          </w:rPr>
          <w:t>Verv-beskriv</w:t>
        </w:r>
        <w:r>
          <w:rPr>
            <w:color w:val="1155CC"/>
            <w:u w:val="single"/>
          </w:rPr>
          <w:t>elser finnes her</w:t>
        </w:r>
      </w:hyperlink>
      <w:r>
        <w:t xml:space="preserve">.) Vervene som vil </w:t>
      </w:r>
      <w:proofErr w:type="spellStart"/>
      <w:r>
        <w:t>nyoppnevnes</w:t>
      </w:r>
      <w:proofErr w:type="spellEnd"/>
      <w:r>
        <w:t xml:space="preserve"> 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Nestleder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Økonomiansvarlig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PR- og rekrutteringsansvarlig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IT- og webansvarlig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Bokskapsansvarlig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Referent ligger under nestleder per. verv-beskr</w:t>
      </w:r>
      <w:r>
        <w:t>ivelsene, men kan delegeres. Nye verv vedtas på neste møte.</w:t>
      </w:r>
    </w:p>
    <w:p w:rsidR="008604C1" w:rsidRDefault="008B3989">
      <w:pPr>
        <w:spacing w:after="600" w:line="336" w:lineRule="auto"/>
        <w:rPr>
          <w:b/>
        </w:rPr>
      </w:pPr>
      <w:bookmarkStart w:id="2" w:name="_fuxdhdrv0rqo" w:colFirst="0" w:colLast="0"/>
      <w:bookmarkEnd w:id="2"/>
      <w:r>
        <w:rPr>
          <w:b/>
        </w:rPr>
        <w:t>159 Møtetidspunkt V21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4B8D" w:rsidRDefault="008B3989">
      <w:pPr>
        <w:spacing w:after="600" w:line="336" w:lineRule="auto"/>
      </w:pPr>
      <w:r>
        <w:lastRenderedPageBreak/>
        <w:t xml:space="preserve">Jeg vil sende ut en </w:t>
      </w:r>
      <w:proofErr w:type="spellStart"/>
      <w:r>
        <w:t>doodle</w:t>
      </w:r>
      <w:proofErr w:type="spellEnd"/>
      <w:r>
        <w:t xml:space="preserve"> på starten av neste semester der vi redegjør for et møtetidspunkt for styremøter og </w:t>
      </w:r>
      <w:proofErr w:type="spellStart"/>
      <w:r>
        <w:t>arbeidsforum</w:t>
      </w:r>
      <w:proofErr w:type="spellEnd"/>
      <w:r>
        <w:t xml:space="preserve"> for semesteret (slik at alle har fått timep</w:t>
      </w:r>
      <w:r>
        <w:t>lanen sin). Vi legger møtetid mandag kl. 16.15 til grunn.</w:t>
      </w:r>
    </w:p>
    <w:sectPr w:rsidR="003D4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3989" w:rsidRDefault="008B3989">
      <w:r>
        <w:separator/>
      </w:r>
    </w:p>
  </w:endnote>
  <w:endnote w:type="continuationSeparator" w:id="0">
    <w:p w:rsidR="008B3989" w:rsidRDefault="008B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4C1" w:rsidRDefault="00860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4C1" w:rsidRDefault="00860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4C1" w:rsidRDefault="0086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3989" w:rsidRDefault="008B3989">
      <w:r>
        <w:separator/>
      </w:r>
    </w:p>
  </w:footnote>
  <w:footnote w:type="continuationSeparator" w:id="0">
    <w:p w:rsidR="008B3989" w:rsidRDefault="008B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4C1" w:rsidRDefault="00860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4B8D" w:rsidRDefault="008B3989">
    <w:pPr>
      <w:pBdr>
        <w:top w:val="nil"/>
        <w:left w:val="nil"/>
        <w:bottom w:val="nil"/>
        <w:right w:val="nil"/>
        <w:between w:val="nil"/>
      </w:pBdr>
      <w:spacing w:before="720" w:line="360" w:lineRule="auto"/>
      <w:ind w:left="-86"/>
    </w:pPr>
    <w:r>
      <w:rPr>
        <w:rFonts w:ascii="Cambria" w:eastAsia="Cambria" w:hAnsi="Cambria" w:cs="Cambria"/>
        <w:sz w:val="96"/>
        <w:szCs w:val="96"/>
      </w:rPr>
      <w:t xml:space="preserve">Innkalling        </w:t>
    </w:r>
    <w:r>
      <w:rPr>
        <w:rFonts w:ascii="Cambria" w:eastAsia="Cambria" w:hAnsi="Cambria" w:cs="Cambria"/>
        <w:sz w:val="96"/>
        <w:szCs w:val="9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4391025</wp:posOffset>
          </wp:positionH>
          <wp:positionV relativeFrom="paragraph">
            <wp:posOffset>390525</wp:posOffset>
          </wp:positionV>
          <wp:extent cx="1574380" cy="1411857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4380" cy="1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4C1" w:rsidRDefault="00860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8D"/>
    <w:rsid w:val="003D4B8D"/>
    <w:rsid w:val="008604C1"/>
    <w:rsid w:val="008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555E"/>
  <w15:docId w15:val="{EA037037-8617-804F-966A-6918456D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b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C1"/>
  </w:style>
  <w:style w:type="paragraph" w:styleId="Footer">
    <w:name w:val="footer"/>
    <w:basedOn w:val="Normal"/>
    <w:link w:val="FooterChar"/>
    <w:uiPriority w:val="99"/>
    <w:unhideWhenUsed/>
    <w:rsid w:val="00860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JJVS9zVzIGiQIkc_Uq5LdOYB6XnT2usEHVXz2PRmMfw/ed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Media</cp:lastModifiedBy>
  <cp:revision>2</cp:revision>
  <dcterms:created xsi:type="dcterms:W3CDTF">2020-11-23T09:06:00Z</dcterms:created>
  <dcterms:modified xsi:type="dcterms:W3CDTF">2020-11-23T09:07:00Z</dcterms:modified>
</cp:coreProperties>
</file>