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4600" w:type="dxa"/>
        <w:jc w:val="left"/>
        <w:tblInd w:w="-44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0" w:type="dxa"/>
          <w:bottom w:w="0" w:type="dxa"/>
          <w:right w:w="70" w:type="dxa"/>
        </w:tblCellMar>
        <w:tblLook w:val="0000" w:noVBand="0" w:noHBand="0" w:lastColumn="0" w:firstColumn="0" w:lastRow="0" w:firstRow="0"/>
      </w:tblPr>
      <w:tblGrid>
        <w:gridCol w:w="2550"/>
        <w:gridCol w:w="1561"/>
        <w:gridCol w:w="991"/>
        <w:gridCol w:w="427"/>
        <w:gridCol w:w="424"/>
        <w:gridCol w:w="142"/>
        <w:gridCol w:w="568"/>
        <w:gridCol w:w="425"/>
        <w:gridCol w:w="565"/>
        <w:gridCol w:w="851"/>
        <w:gridCol w:w="1699"/>
        <w:gridCol w:w="2"/>
        <w:gridCol w:w="1"/>
        <w:gridCol w:w="4394"/>
      </w:tblGrid>
      <w:tr>
        <w:trPr>
          <w:trHeight w:val="1667"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
          </w:p>
          <w:p>
            <w:pPr>
              <w:pStyle w:val="Normal"/>
              <w:rPr/>
            </w:pPr>
            <w:r>
              <w:rPr>
                <w:rStyle w:val="Utheving"/>
                <w:rFonts w:cs="Arial" w:ascii="Arial" w:hAnsi="Arial"/>
                <w:b/>
                <w:i w:val="false"/>
                <w:sz w:val="24"/>
                <w:szCs w:val="24"/>
              </w:rPr>
              <w:t>Skjema for å opprette, endre og legge ned emner</w:t>
            </w:r>
          </w:p>
          <w:p>
            <w:pPr>
              <w:pStyle w:val="Normal"/>
              <w:rPr/>
            </w:pPr>
            <w:r>
              <w:rPr/>
            </w:r>
          </w:p>
          <w:p>
            <w:pPr>
              <w:pStyle w:val="Normal"/>
              <w:rPr/>
            </w:pPr>
            <w:r>
              <w:rPr>
                <w:rStyle w:val="Utheving"/>
                <w:rFonts w:cs="Arial" w:ascii="Arial" w:hAnsi="Arial"/>
                <w:i w:val="false"/>
                <w:sz w:val="22"/>
                <w:szCs w:val="22"/>
              </w:rPr>
              <w:t>Skjemaet fylles ut av deg som er faglærer som foreslår å opprette et nytt emne, eller å endre eller legge ned et eksisterende emne. Skjemaet brukes i instituttets studieplanarbeid og videre i saksbehandlingen til fakultetet.</w:t>
            </w:r>
          </w:p>
          <w:p>
            <w:pPr>
              <w:pStyle w:val="Normal"/>
              <w:rPr/>
            </w:pPr>
            <w:r>
              <w:rPr/>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pPr>
            <w:r>
              <w:rPr/>
            </w:r>
          </w:p>
        </w:tc>
      </w:tr>
      <w:tr>
        <w:trPr>
          <w:trHeight w:val="228" w:hRule="atLeast"/>
          <w:cantSplit w:val="true"/>
        </w:trPr>
        <w:tc>
          <w:tcPr>
            <w:tcW w:w="25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t>Skjemaet gjelder:</w:t>
            </w:r>
          </w:p>
          <w:p>
            <w:pPr>
              <w:pStyle w:val="Normal"/>
              <w:rPr>
                <w:rFonts w:ascii="Arial" w:hAnsi="Arial" w:cs="Arial"/>
                <w:sz w:val="22"/>
                <w:szCs w:val="22"/>
              </w:rPr>
            </w:pPr>
            <w:r>
              <w:rPr>
                <w:rFonts w:cs="Arial" w:ascii="Arial" w:hAnsi="Arial"/>
                <w:sz w:val="22"/>
                <w:szCs w:val="22"/>
              </w:rPr>
              <w:t>Kryss av</w:t>
            </w:r>
          </w:p>
        </w:tc>
        <w:tc>
          <w:tcPr>
            <w:tcW w:w="255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0" w:type="dxa"/>
              <w:right w:w="10" w:type="dxa"/>
            </w:tcMar>
          </w:tcPr>
          <w:p>
            <w:pPr>
              <w:pStyle w:val="Normal"/>
              <w:rPr>
                <w:rFonts w:ascii="Arial" w:hAnsi="Arial" w:cs="Arial"/>
                <w:sz w:val="22"/>
                <w:szCs w:val="22"/>
                <w:lang w:val="nn-NO"/>
              </w:rPr>
            </w:pPr>
            <w:r>
              <w:rPr>
                <w:rFonts w:cs="Arial" w:ascii="Arial" w:hAnsi="Arial"/>
                <w:sz w:val="22"/>
                <w:szCs w:val="22"/>
                <w:lang w:val="nn-NO"/>
              </w:rPr>
              <w:t>Opprette nytt emne:</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lang w:val="nn-NO"/>
                    </w:rPr>
                  </w:pPr>
                  <w:r>
                    <w:rPr>
                      <w:rFonts w:cs="Arial" w:ascii="Arial" w:hAnsi="Arial"/>
                      <w:sz w:val="22"/>
                      <w:szCs w:val="22"/>
                      <w:lang w:val="nn-NO"/>
                    </w:rPr>
                    <w:t>X</w:t>
                  </w:r>
                </w:p>
              </w:tc>
            </w:tr>
          </w:tbl>
          <w:p>
            <w:pPr>
              <w:pStyle w:val="Normal"/>
              <w:rPr>
                <w:rFonts w:ascii="Arial" w:hAnsi="Arial" w:cs="Arial"/>
                <w:sz w:val="22"/>
                <w:szCs w:val="22"/>
                <w:lang w:val="nn-NO"/>
              </w:rPr>
            </w:pPr>
            <w:r>
              <w:rPr>
                <w:rFonts w:cs="Arial" w:ascii="Arial" w:hAnsi="Arial"/>
                <w:sz w:val="22"/>
                <w:szCs w:val="22"/>
                <w:lang w:val="nn-NO"/>
              </w:rPr>
              <w:t xml:space="preserve"> </w:t>
            </w:r>
            <w:r>
              <w:rPr>
                <w:rFonts w:cs="Arial" w:ascii="Arial" w:hAnsi="Arial"/>
                <w:sz w:val="22"/>
                <w:szCs w:val="22"/>
                <w:lang w:val="nn-NO"/>
              </w:rPr>
              <w:t>Gå til punkt 1.1.</w:t>
            </w:r>
          </w:p>
        </w:tc>
        <w:tc>
          <w:tcPr>
            <w:tcW w:w="2551"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p>
            <w:pPr>
              <w:pStyle w:val="Normal"/>
              <w:rPr>
                <w:rFonts w:ascii="Arial" w:hAnsi="Arial" w:cs="Arial"/>
                <w:sz w:val="22"/>
                <w:szCs w:val="22"/>
              </w:rPr>
            </w:pPr>
            <w:r>
              <w:rPr>
                <w:rFonts w:cs="Arial" w:ascii="Arial" w:hAnsi="Arial"/>
                <w:sz w:val="22"/>
                <w:szCs w:val="22"/>
              </w:rPr>
              <w:t xml:space="preserve">Endre eksisterende: </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t>Gå til punkt 2.1.</w:t>
            </w:r>
          </w:p>
        </w:tc>
        <w:tc>
          <w:tcPr>
            <w:tcW w:w="255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Legge ned eksisterende:</w:t>
            </w:r>
          </w:p>
          <w:tbl>
            <w:tblPr>
              <w:tblW w:w="285"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85"/>
            </w:tblGrid>
            <w:tr>
              <w:trPr>
                <w:trHeight w:val="114" w:hRule="atLeast"/>
              </w:trPr>
              <w:tc>
                <w:tcPr>
                  <w:tcW w:w="2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t>Gå til punkt 3.1.</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9"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Pr>
          <w:p>
            <w:pPr>
              <w:pStyle w:val="Normal"/>
              <w:rPr>
                <w:rFonts w:ascii="Arial" w:hAnsi="Arial" w:cs="Arial"/>
                <w:sz w:val="22"/>
                <w:szCs w:val="22"/>
              </w:rPr>
            </w:pPr>
            <w:r>
              <w:rPr>
                <w:rFonts w:cs="Arial" w:ascii="Arial" w:hAnsi="Arial"/>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Opprette nytt emne:</w:t>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Listeavsnitt1"/>
              <w:rPr>
                <w:rFonts w:ascii="Arial" w:hAnsi="Arial" w:cs="Arial"/>
                <w:b/>
                <w:b/>
                <w:sz w:val="22"/>
                <w:szCs w:val="22"/>
              </w:rPr>
            </w:pPr>
            <w:r>
              <w:rPr>
                <w:rFonts w:cs="Arial" w:ascii="Arial" w:hAnsi="Arial"/>
                <w:b/>
                <w:sz w:val="22"/>
                <w:szCs w:val="22"/>
              </w:rPr>
            </w:r>
          </w:p>
        </w:tc>
      </w:tr>
      <w:tr>
        <w:trPr>
          <w:trHeight w:val="216"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 xml:space="preserve">Er emnet erstatning for annet emne? </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6"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Hvis ja, hvilket emne?</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0" w:type="dxa"/>
              <w:right w:w="10" w:type="dxa"/>
            </w:tcMar>
          </w:tcPr>
          <w:p>
            <w:pPr>
              <w:pStyle w:val="Normal"/>
              <w:rPr/>
            </w:pPr>
            <w:r>
              <w:rPr>
                <w:rFonts w:cs="Arial" w:ascii="Arial" w:hAnsi="Arial"/>
                <w:sz w:val="22"/>
                <w:szCs w:val="22"/>
              </w:rPr>
              <w:t>MAT2700</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6"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60" w:type="dxa"/>
            </w:tcMar>
          </w:tcPr>
          <w:p>
            <w:pPr>
              <w:pStyle w:val="Listeavsnitt1"/>
              <w:numPr>
                <w:ilvl w:val="1"/>
                <w:numId w:val="1"/>
              </w:numPr>
              <w:ind w:left="497" w:hanging="497"/>
              <w:rPr/>
            </w:pPr>
            <w:r>
              <w:rPr>
                <w:rStyle w:val="Standardskriftforavsnitt1"/>
                <w:rFonts w:cs="Arial" w:ascii="Arial" w:hAnsi="Arial"/>
                <w:sz w:val="22"/>
                <w:szCs w:val="22"/>
              </w:rPr>
              <w:t>Skal emnet klones? Hvis ja, spesifiser differensiering i aktuelle punkter i skjemaet (punktene 5., 10.-14., 16.-18.)</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216"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BE5F1" w:val="clear"/>
            <w:tcMar>
              <w:left w:w="60" w:type="dxa"/>
            </w:tcMar>
          </w:tcPr>
          <w:p>
            <w:pPr>
              <w:pStyle w:val="Normal"/>
              <w:rPr>
                <w:rFonts w:ascii="Arial" w:hAnsi="Arial" w:cs="Arial"/>
                <w:sz w:val="22"/>
                <w:szCs w:val="22"/>
              </w:rPr>
            </w:pPr>
            <w:r>
              <w:rPr>
                <w:rFonts w:cs="Arial" w:ascii="Arial" w:hAnsi="Arial"/>
                <w:sz w:val="22"/>
                <w:szCs w:val="22"/>
              </w:rPr>
              <w:t>Gå videre til punktene 4. – 19.</w:t>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7"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Pr>
          <w:p>
            <w:pPr>
              <w:pStyle w:val="Normal"/>
              <w:rPr>
                <w:rFonts w:ascii="Arial" w:hAnsi="Arial" w:cs="Arial"/>
                <w:sz w:val="22"/>
                <w:szCs w:val="22"/>
              </w:rPr>
            </w:pPr>
            <w:r>
              <w:rPr>
                <w:rFonts w:cs="Arial" w:ascii="Arial" w:hAnsi="Arial"/>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Endre eksisterende emne:</w:t>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Listeavsnitt1"/>
              <w:rPr>
                <w:rFonts w:ascii="Arial" w:hAnsi="Arial" w:cs="Arial"/>
                <w:b/>
                <w:b/>
                <w:sz w:val="22"/>
                <w:szCs w:val="22"/>
              </w:rPr>
            </w:pPr>
            <w:r>
              <w:rPr>
                <w:rFonts w:cs="Arial" w:ascii="Arial" w:hAnsi="Arial"/>
                <w:b/>
                <w:sz w:val="22"/>
                <w:szCs w:val="22"/>
              </w:rPr>
            </w:r>
          </w:p>
        </w:tc>
      </w:tr>
      <w:tr>
        <w:trPr>
          <w:trHeight w:val="317"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Når skal endringen gjelde fra?</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p>
            <w:pPr>
              <w:pStyle w:val="Normal"/>
              <w:rPr>
                <w:rFonts w:ascii="Arial" w:hAnsi="Arial" w:cs="Arial"/>
                <w:sz w:val="22"/>
                <w:szCs w:val="22"/>
              </w:rPr>
            </w:pPr>
            <w:r>
              <w:rPr>
                <w:rFonts w:cs="Arial" w:ascii="Arial" w:hAnsi="Arial"/>
                <w:sz w:val="22"/>
                <w:szCs w:val="22"/>
              </w:rPr>
              <w:t>Årstall:</w:t>
            </w:r>
          </w:p>
          <w:tbl>
            <w:tblPr>
              <w:tblW w:w="83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836"/>
            </w:tblGrid>
            <w:tr>
              <w:trPr/>
              <w:tc>
                <w:tcPr>
                  <w:tcW w:w="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tbl>
            <w:tblPr>
              <w:tblW w:w="135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998"/>
              <w:gridCol w:w="357"/>
            </w:tblGrid>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Høst:</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Vår:</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17"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 xml:space="preserve">Ved navneendring, skal endringen ha tilbakevirkende kraft? </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17"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17"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6E3BC" w:val="clear"/>
            <w:tcMar>
              <w:left w:w="60" w:type="dxa"/>
            </w:tcMar>
          </w:tcPr>
          <w:p>
            <w:pPr>
              <w:pStyle w:val="Normal"/>
              <w:rPr>
                <w:rFonts w:ascii="Arial" w:hAnsi="Arial" w:cs="Arial"/>
                <w:sz w:val="22"/>
                <w:szCs w:val="22"/>
              </w:rPr>
            </w:pPr>
            <w:r>
              <w:rPr>
                <w:rFonts w:cs="Arial" w:ascii="Arial" w:hAnsi="Arial"/>
                <w:sz w:val="22"/>
                <w:szCs w:val="22"/>
              </w:rPr>
              <w:t>Gå videre til punktene 4. – 19. og fyll ut punktene som er relevante for endringen.</w:t>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83"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Pr>
          <w:p>
            <w:pPr>
              <w:pStyle w:val="Normal"/>
              <w:rPr>
                <w:rFonts w:ascii="Arial" w:hAnsi="Arial" w:cs="Arial"/>
                <w:sz w:val="22"/>
                <w:szCs w:val="22"/>
              </w:rPr>
            </w:pPr>
            <w:r>
              <w:rPr>
                <w:rFonts w:cs="Arial" w:ascii="Arial" w:hAnsi="Arial"/>
                <w:sz w:val="22"/>
                <w:szCs w:val="22"/>
              </w:rPr>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Legge ned eksisterende emne:</w:t>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Listeavsnitt1"/>
              <w:rPr>
                <w:rFonts w:ascii="Arial" w:hAnsi="Arial" w:cs="Arial"/>
                <w:b/>
                <w:b/>
                <w:sz w:val="22"/>
                <w:szCs w:val="22"/>
              </w:rPr>
            </w:pPr>
            <w:r>
              <w:rPr>
                <w:rFonts w:cs="Arial" w:ascii="Arial" w:hAnsi="Arial"/>
                <w:b/>
                <w:sz w:val="22"/>
                <w:szCs w:val="22"/>
              </w:rPr>
            </w:r>
          </w:p>
        </w:tc>
      </w:tr>
      <w:tr>
        <w:trPr>
          <w:trHeight w:val="108"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Siste semester for undervisning:</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Årstall:</w:t>
            </w:r>
          </w:p>
          <w:tbl>
            <w:tblPr>
              <w:tblW w:w="83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836"/>
            </w:tblGrid>
            <w:tr>
              <w:trPr/>
              <w:tc>
                <w:tcPr>
                  <w:tcW w:w="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tbl>
            <w:tblPr>
              <w:tblW w:w="135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998"/>
              <w:gridCol w:w="357"/>
            </w:tblGrid>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Høst:</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Vår:</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60" w:type="dxa"/>
            </w:tcMar>
          </w:tcPr>
          <w:p>
            <w:pPr>
              <w:pStyle w:val="Listeavsnitt1"/>
              <w:numPr>
                <w:ilvl w:val="1"/>
                <w:numId w:val="1"/>
              </w:numPr>
              <w:ind w:left="497" w:hanging="497"/>
              <w:rPr/>
            </w:pPr>
            <w:r>
              <w:rPr>
                <w:rStyle w:val="Standardskriftforavsnitt1"/>
                <w:rFonts w:cs="Arial" w:ascii="Arial" w:hAnsi="Arial"/>
                <w:sz w:val="22"/>
                <w:szCs w:val="22"/>
              </w:rPr>
              <w:t>Siste semester for eksamen (husk at studentene har rett til å avlegge avsluttende eksamen i 2 år etter at emnet ble undervist for siste gang)</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Årstall:</w:t>
            </w:r>
          </w:p>
          <w:tbl>
            <w:tblPr>
              <w:tblW w:w="83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836"/>
            </w:tblGrid>
            <w:tr>
              <w:trPr/>
              <w:tc>
                <w:tcPr>
                  <w:tcW w:w="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tbl>
            <w:tblPr>
              <w:tblW w:w="135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998"/>
              <w:gridCol w:w="357"/>
            </w:tblGrid>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Høst:</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Vår:</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Skal klonen også legges ned?</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8"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60" w:type="dxa"/>
            </w:tcMar>
          </w:tcPr>
          <w:p>
            <w:pPr>
              <w:pStyle w:val="Listeavsnitt1"/>
              <w:numPr>
                <w:ilvl w:val="1"/>
                <w:numId w:val="1"/>
              </w:numPr>
              <w:ind w:left="497" w:hanging="497"/>
              <w:rPr>
                <w:rFonts w:ascii="Arial" w:hAnsi="Arial" w:cs="Arial"/>
                <w:sz w:val="22"/>
                <w:szCs w:val="22"/>
              </w:rPr>
            </w:pPr>
            <w:r>
              <w:rPr>
                <w:rFonts w:cs="Arial" w:ascii="Arial" w:hAnsi="Arial"/>
                <w:sz w:val="22"/>
                <w:szCs w:val="22"/>
              </w:rPr>
              <w:t>Siste semester for undervisning og eksamen for klonen?</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BD4B4" w:val="clear"/>
            <w:tcMar>
              <w:left w:w="0" w:type="dxa"/>
              <w:right w:w="10" w:type="dxa"/>
            </w:tcMar>
          </w:tcPr>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Pr>
          <w:p>
            <w:pPr>
              <w:pStyle w:val="Normal"/>
              <w:rPr>
                <w:rFonts w:ascii="Arial" w:hAnsi="Arial" w:cs="Arial"/>
                <w:sz w:val="22"/>
                <w:szCs w:val="22"/>
              </w:rPr>
            </w:pPr>
            <w:r>
              <w:rPr>
                <w:rFonts w:cs="Arial" w:ascii="Arial" w:hAnsi="Arial"/>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54"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pPr>
            <w:r>
              <w:rPr>
                <w:rStyle w:val="Standardskriftforavsnitt1"/>
                <w:rFonts w:cs="Arial" w:ascii="Arial" w:hAnsi="Arial"/>
                <w:b/>
                <w:sz w:val="22"/>
                <w:szCs w:val="22"/>
              </w:rPr>
              <w:t xml:space="preserve">Emnenavn </w:t>
            </w:r>
          </w:p>
          <w:p>
            <w:pPr>
              <w:pStyle w:val="Normal"/>
              <w:rPr/>
            </w:pPr>
            <w:r>
              <w:rPr>
                <w:rStyle w:val="Standardskriftforavsnitt1"/>
                <w:rFonts w:cs="Arial" w:ascii="Arial" w:hAnsi="Arial"/>
                <w:sz w:val="22"/>
                <w:szCs w:val="22"/>
              </w:rPr>
              <w:t>Hva skal emnet hete?</w:t>
            </w:r>
          </w:p>
          <w:p>
            <w:pPr>
              <w:pStyle w:val="Normal"/>
              <w:rPr>
                <w:rFonts w:ascii="Arial" w:hAnsi="Arial" w:cs="Arial"/>
                <w:sz w:val="22"/>
                <w:szCs w:val="22"/>
              </w:rPr>
            </w:pPr>
            <w:r>
              <w:rPr>
                <w:rFonts w:cs="Arial" w:ascii="Arial" w:hAnsi="Arial"/>
                <w:sz w:val="22"/>
                <w:szCs w:val="22"/>
              </w:rPr>
              <w:t xml:space="preserve">Husk at emnenavnet må være på bokmål, nynorsk og engelsk. </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Style w:val="Standardskriftforavsnitt1"/>
                <w:rFonts w:cs="Arial" w:ascii="Arial" w:hAnsi="Arial"/>
                <w:sz w:val="22"/>
                <w:szCs w:val="22"/>
              </w:rPr>
              <w:t xml:space="preserve">Bokmål: </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pPr>
            <w:r>
              <w:rPr>
                <w:b/>
                <w:sz w:val="24"/>
                <w:szCs w:val="24"/>
              </w:rPr>
              <w:t>En introduksjon til matematisk finans</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pPr>
            <w:r>
              <w:rPr/>
            </w:r>
          </w:p>
        </w:tc>
      </w:tr>
      <w:tr>
        <w:trPr>
          <w:trHeight w:val="188"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Nynorsk:</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pPr>
            <w:r>
              <w:rPr>
                <w:rFonts w:cs="Arial" w:ascii="Arial" w:hAnsi="Arial"/>
                <w:b/>
                <w:sz w:val="24"/>
                <w:szCs w:val="24"/>
              </w:rPr>
              <w:t>Ein introduksjon til matematisk finans</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b/>
                <w:b/>
                <w:sz w:val="22"/>
                <w:szCs w:val="22"/>
              </w:rPr>
            </w:pPr>
            <w:r>
              <w:rPr>
                <w:rFonts w:cs="Arial" w:ascii="Arial" w:hAnsi="Arial"/>
                <w:b/>
                <w:sz w:val="22"/>
                <w:szCs w:val="22"/>
              </w:rPr>
            </w:r>
          </w:p>
        </w:tc>
      </w:tr>
      <w:tr>
        <w:trPr>
          <w:trHeight w:val="289"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Engelsk:</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pPr>
            <w:r>
              <w:rPr>
                <w:rFonts w:cs="Arial" w:ascii="Arial" w:hAnsi="Arial"/>
                <w:b/>
                <w:sz w:val="22"/>
                <w:szCs w:val="22"/>
                <w:lang w:val="en-US"/>
              </w:rPr>
              <w:t>An Introduction to mathematical finance</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b/>
                <w:b/>
                <w:sz w:val="22"/>
                <w:szCs w:val="22"/>
              </w:rPr>
            </w:pPr>
            <w:r>
              <w:rPr>
                <w:rFonts w:cs="Arial" w:ascii="Arial" w:hAnsi="Arial"/>
                <w:b/>
                <w:sz w:val="22"/>
                <w:szCs w:val="22"/>
              </w:rPr>
            </w:r>
          </w:p>
        </w:tc>
      </w:tr>
      <w:tr>
        <w:trPr>
          <w:trHeight w:val="383"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 xml:space="preserve">Forslag til emnekode </w:t>
            </w:r>
          </w:p>
          <w:p>
            <w:pPr>
              <w:pStyle w:val="Listeavsnitt1"/>
              <w:ind w:left="0" w:hanging="0"/>
              <w:rPr/>
            </w:pPr>
            <w:r>
              <w:rPr>
                <w:rStyle w:val="Standardskriftforavsnitt1"/>
                <w:rFonts w:cs="Arial" w:ascii="Arial" w:hAnsi="Arial"/>
                <w:sz w:val="22"/>
                <w:szCs w:val="22"/>
              </w:rPr>
              <w:t>Se retningslinjer….</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Hovedemne:</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pPr>
            <w:r>
              <w:rPr>
                <w:rFonts w:cs="Arial" w:ascii="Arial" w:hAnsi="Arial"/>
                <w:b/>
                <w:sz w:val="22"/>
                <w:szCs w:val="22"/>
              </w:rPr>
              <w:t>STK-MAT3700</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b/>
                <w:b/>
                <w:sz w:val="22"/>
                <w:szCs w:val="22"/>
              </w:rPr>
            </w:pPr>
            <w:r>
              <w:rPr>
                <w:rFonts w:cs="Arial" w:ascii="Arial" w:hAnsi="Arial"/>
                <w:b/>
                <w:sz w:val="22"/>
                <w:szCs w:val="22"/>
              </w:rPr>
            </w:r>
          </w:p>
        </w:tc>
      </w:tr>
      <w:tr>
        <w:trPr>
          <w:trHeight w:val="382"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Eventuell klon:</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b/>
                <w:b/>
                <w:sz w:val="22"/>
                <w:szCs w:val="22"/>
              </w:rPr>
            </w:pPr>
            <w:r>
              <w:rPr>
                <w:rFonts w:cs="Arial" w:ascii="Arial" w:hAnsi="Arial"/>
                <w:b/>
                <w:sz w:val="22"/>
                <w:szCs w:val="22"/>
              </w:rPr>
              <w:t>STK-MAT4700</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b/>
                <w:b/>
                <w:sz w:val="22"/>
                <w:szCs w:val="22"/>
              </w:rPr>
            </w:pPr>
            <w:r>
              <w:rPr>
                <w:rFonts w:cs="Arial" w:ascii="Arial" w:hAnsi="Arial"/>
                <w:b/>
                <w:sz w:val="22"/>
                <w:szCs w:val="22"/>
              </w:rPr>
            </w:r>
          </w:p>
        </w:tc>
      </w:tr>
      <w:tr>
        <w:trPr>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 xml:space="preserve">Studiepoeng </w:t>
            </w:r>
          </w:p>
          <w:p>
            <w:pPr>
              <w:pStyle w:val="Normal"/>
              <w:rPr/>
            </w:pPr>
            <w:r>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10</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Hvis annet, spesifiser og argumenter:</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92"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Når skal emnet undervises?</w:t>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Semester:</w:t>
            </w:r>
          </w:p>
        </w:tc>
        <w:tc>
          <w:tcPr>
            <w:tcW w:w="113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Høst:</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3117"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Vår:</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91"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Regelmessig:</w:t>
            </w:r>
          </w:p>
        </w:tc>
        <w:tc>
          <w:tcPr>
            <w:tcW w:w="113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3117"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Nei:</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rHeight w:val="114" w:hRule="atLeast"/>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91"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Første gang:</w:t>
            </w:r>
          </w:p>
        </w:tc>
        <w:tc>
          <w:tcPr>
            <w:tcW w:w="113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Årstall:</w:t>
            </w:r>
          </w:p>
          <w:tbl>
            <w:tblPr>
              <w:tblW w:w="83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836"/>
            </w:tblGrid>
            <w:tr>
              <w:trPr/>
              <w:tc>
                <w:tcPr>
                  <w:tcW w:w="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2018</w:t>
                  </w:r>
                </w:p>
              </w:tc>
            </w:tr>
          </w:tbl>
          <w:p>
            <w:pPr>
              <w:pStyle w:val="Normal"/>
              <w:rPr>
                <w:rFonts w:ascii="Arial" w:hAnsi="Arial" w:cs="Arial"/>
                <w:sz w:val="22"/>
                <w:szCs w:val="22"/>
              </w:rPr>
            </w:pPr>
            <w:r>
              <w:rPr>
                <w:rFonts w:cs="Arial" w:ascii="Arial" w:hAnsi="Arial"/>
                <w:sz w:val="22"/>
                <w:szCs w:val="22"/>
              </w:rPr>
            </w:r>
          </w:p>
        </w:tc>
        <w:tc>
          <w:tcPr>
            <w:tcW w:w="3117"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tbl>
            <w:tblPr>
              <w:tblW w:w="135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998"/>
              <w:gridCol w:w="357"/>
            </w:tblGrid>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Høst:</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Vår:</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23"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Siste gang:</w:t>
            </w:r>
          </w:p>
          <w:p>
            <w:pPr>
              <w:pStyle w:val="Normal"/>
              <w:rPr>
                <w:rFonts w:ascii="Arial" w:hAnsi="Arial" w:cs="Arial"/>
                <w:sz w:val="22"/>
                <w:szCs w:val="22"/>
              </w:rPr>
            </w:pPr>
            <w:r>
              <w:rPr>
                <w:rFonts w:cs="Arial" w:ascii="Arial" w:hAnsi="Arial"/>
                <w:sz w:val="22"/>
                <w:szCs w:val="22"/>
              </w:rPr>
              <w:t>(hvis du vet)</w:t>
            </w:r>
          </w:p>
        </w:tc>
        <w:tc>
          <w:tcPr>
            <w:tcW w:w="113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Årstall:</w:t>
            </w:r>
          </w:p>
          <w:tbl>
            <w:tblPr>
              <w:tblW w:w="83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836"/>
            </w:tblGrid>
            <w:tr>
              <w:trPr/>
              <w:tc>
                <w:tcPr>
                  <w:tcW w:w="8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3117"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tbl>
            <w:tblPr>
              <w:tblW w:w="135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998"/>
              <w:gridCol w:w="357"/>
            </w:tblGrid>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Høst:</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r>
              <w:trPr/>
              <w:tc>
                <w:tcPr>
                  <w:tcW w:w="99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Vår:</w:t>
                  </w:r>
                </w:p>
              </w:tc>
              <w:tc>
                <w:tcPr>
                  <w:tcW w:w="3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29"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pPr>
            <w:r>
              <w:rPr>
                <w:rStyle w:val="Standardskriftforavsnitt1"/>
                <w:rFonts w:cs="Arial" w:ascii="Arial" w:hAnsi="Arial"/>
                <w:b/>
                <w:sz w:val="22"/>
                <w:szCs w:val="22"/>
              </w:rPr>
              <w:t>Undervisningsspråk</w:t>
            </w:r>
          </w:p>
          <w:p>
            <w:pPr>
              <w:pStyle w:val="Normal"/>
              <w:rPr>
                <w:lang w:val="nn-NO"/>
              </w:rPr>
            </w:pPr>
            <w:r>
              <w:rPr>
                <w:lang w:val="nn-NO"/>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Norsk:</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vAlign w:val="center"/>
          </w:tcPr>
          <w:tbl>
            <w:tblPr>
              <w:tblW w:w="25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58"/>
            </w:tblGrid>
            <w:tr>
              <w:trPr>
                <w:trHeight w:val="269" w:hRule="atLeast"/>
              </w:trPr>
              <w:tc>
                <w:tcPr>
                  <w:tcW w:w="2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27"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Norsk (engelsk på forespørsel):</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vAlign w:val="center"/>
          </w:tcPr>
          <w:tbl>
            <w:tblPr>
              <w:tblW w:w="25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58"/>
            </w:tblGrid>
            <w:tr>
              <w:trPr>
                <w:trHeight w:val="269" w:hRule="atLeast"/>
              </w:trPr>
              <w:tc>
                <w:tcPr>
                  <w:tcW w:w="2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27"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Engelsk:</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vAlign w:val="center"/>
          </w:tcPr>
          <w:tbl>
            <w:tblPr>
              <w:tblW w:w="25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58"/>
            </w:tblGrid>
            <w:tr>
              <w:trPr>
                <w:trHeight w:val="269" w:hRule="atLeast"/>
              </w:trPr>
              <w:tc>
                <w:tcPr>
                  <w:tcW w:w="2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27"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184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Style w:val="Standardskriftforavsnitt1"/>
                <w:rFonts w:cs="Arial" w:ascii="Arial" w:hAnsi="Arial"/>
                <w:sz w:val="22"/>
                <w:szCs w:val="22"/>
              </w:rPr>
              <w:t>Annet,spesifiser:</w:t>
            </w:r>
          </w:p>
        </w:tc>
        <w:tc>
          <w:tcPr>
            <w:tcW w:w="425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Kort om emnet</w:t>
            </w:r>
          </w:p>
          <w:p>
            <w:pPr>
              <w:pStyle w:val="Normal"/>
              <w:rPr>
                <w:rFonts w:ascii="Arial" w:hAnsi="Arial" w:cs="Arial"/>
                <w:sz w:val="22"/>
                <w:szCs w:val="22"/>
              </w:rPr>
            </w:pPr>
            <w:r>
              <w:rPr>
                <w:rFonts w:cs="Arial" w:ascii="Arial" w:hAnsi="Arial"/>
                <w:sz w:val="22"/>
                <w:szCs w:val="22"/>
              </w:rPr>
              <w:t xml:space="preserve">Gi en kort og konkret beskrivelse av det faglige innholdet i emnet: Hva handler dette emnet om? Skriv 2-3 fullstendige setninger. </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numPr>
                <w:ilvl w:val="0"/>
                <w:numId w:val="0"/>
              </w:numPr>
              <w:shd w:val="clear" w:color="auto" w:fill="FFFFFF"/>
              <w:outlineLvl w:val="1"/>
              <w:rPr>
                <w:sz w:val="24"/>
                <w:szCs w:val="24"/>
                <w:lang w:eastAsia="nb-NO"/>
              </w:rPr>
            </w:pPr>
            <w:r>
              <w:rPr>
                <w:sz w:val="24"/>
                <w:szCs w:val="24"/>
                <w:lang w:eastAsia="nb-NO"/>
              </w:rPr>
            </w:r>
          </w:p>
          <w:p>
            <w:pPr>
              <w:pStyle w:val="Normal"/>
              <w:numPr>
                <w:ilvl w:val="0"/>
                <w:numId w:val="0"/>
              </w:numPr>
              <w:shd w:val="clear" w:color="auto" w:fill="FFFFFF"/>
              <w:outlineLvl w:val="1"/>
              <w:rPr>
                <w:sz w:val="24"/>
                <w:szCs w:val="24"/>
                <w:lang w:eastAsia="nb-NO"/>
              </w:rPr>
            </w:pPr>
            <w:r>
              <w:rPr>
                <w:sz w:val="24"/>
                <w:szCs w:val="24"/>
                <w:lang w:eastAsia="nb-NO"/>
              </w:rPr>
              <w:t>Emnet vil gi en innføring i de viktigste begreper og problemstillinger innen matematisk finans. Arbitrasjeteorien for prising og replikering av derivater (opsjoner) blir gjennomgått, med utgangspunkt i diskret tid-modeller, der Black-Scholes opsjonsprising-formelen kommes frem til som et passende grensetilfelle. Videre vil emnet fokusere på investeringsteori, med spesiell vekt mot nytteoptimering og Markowitz´ teori for optimale porteføljevalg.</w:t>
            </w:r>
          </w:p>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515"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 xml:space="preserve">Hva lærer du? </w:t>
            </w:r>
          </w:p>
          <w:p>
            <w:pPr>
              <w:pStyle w:val="Normal"/>
              <w:rPr/>
            </w:pPr>
            <w:r>
              <w:rPr>
                <w:rStyle w:val="Standardskriftforavsnitt1"/>
                <w:rFonts w:cs="Arial" w:ascii="Arial" w:hAnsi="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2">
              <w:r>
                <w:rPr>
                  <w:rStyle w:val="InternetLink"/>
                  <w:rFonts w:cs="Arial" w:ascii="Arial" w:hAnsi="Arial"/>
                </w:rPr>
                <w:t>http://www.uio.no/for-ansatte/arbeidsstotte/sta/enheter/mn/emner-program/emner/mn-retningslinjer-emner.html</w:t>
              </w:r>
            </w:hyperlink>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numPr>
                <w:ilvl w:val="0"/>
                <w:numId w:val="0"/>
              </w:numPr>
              <w:shd w:val="clear" w:color="auto" w:fill="FFFFFF"/>
              <w:outlineLvl w:val="1"/>
              <w:rPr>
                <w:b/>
                <w:b/>
                <w:sz w:val="24"/>
                <w:szCs w:val="24"/>
                <w:lang w:eastAsia="nb-NO"/>
              </w:rPr>
            </w:pPr>
            <w:r>
              <w:rPr>
                <w:rFonts w:cs="Arial" w:ascii="Arial" w:hAnsi="Arial"/>
                <w:sz w:val="22"/>
                <w:szCs w:val="22"/>
              </w:rPr>
              <w:t xml:space="preserve">Hovedemne: </w:t>
            </w:r>
            <w:r>
              <w:rPr>
                <w:b/>
                <w:sz w:val="24"/>
                <w:szCs w:val="24"/>
                <w:lang w:eastAsia="nb-NO"/>
              </w:rPr>
              <w:t>Hva lærer du?</w:t>
            </w:r>
          </w:p>
          <w:p>
            <w:pPr>
              <w:pStyle w:val="Normal"/>
              <w:numPr>
                <w:ilvl w:val="0"/>
                <w:numId w:val="0"/>
              </w:numPr>
              <w:shd w:val="clear" w:color="auto" w:fill="FFFFFF"/>
              <w:outlineLvl w:val="1"/>
              <w:rPr>
                <w:b/>
                <w:b/>
                <w:sz w:val="24"/>
                <w:szCs w:val="24"/>
                <w:lang w:eastAsia="nb-NO"/>
              </w:rPr>
            </w:pPr>
            <w:r>
              <w:rPr>
                <w:b/>
                <w:sz w:val="24"/>
                <w:szCs w:val="24"/>
                <w:lang w:eastAsia="nb-NO"/>
              </w:rPr>
            </w:r>
          </w:p>
          <w:p>
            <w:pPr>
              <w:pStyle w:val="Normal"/>
              <w:shd w:val="clear" w:color="auto" w:fill="FFFFFF"/>
              <w:rPr>
                <w:sz w:val="24"/>
                <w:szCs w:val="24"/>
                <w:lang w:eastAsia="nb-NO"/>
              </w:rPr>
            </w:pPr>
            <w:r>
              <w:rPr>
                <w:sz w:val="24"/>
                <w:szCs w:val="24"/>
                <w:lang w:eastAsia="nb-NO"/>
              </w:rPr>
              <w:t>Etter å ha fullført emnet skal studentene:</w:t>
            </w:r>
          </w:p>
          <w:p>
            <w:pPr>
              <w:pStyle w:val="Normal"/>
              <w:shd w:val="clear" w:color="auto" w:fill="FFFFFF"/>
              <w:rPr>
                <w:sz w:val="24"/>
                <w:szCs w:val="24"/>
                <w:lang w:eastAsia="nb-NO"/>
              </w:rPr>
            </w:pPr>
            <w:r>
              <w:rPr>
                <w:sz w:val="24"/>
                <w:szCs w:val="24"/>
                <w:lang w:eastAsia="nb-NO"/>
              </w:rPr>
            </w:r>
          </w:p>
          <w:p>
            <w:pPr>
              <w:pStyle w:val="Normal"/>
              <w:numPr>
                <w:ilvl w:val="0"/>
                <w:numId w:val="5"/>
              </w:numPr>
              <w:suppressAutoHyphens w:val="false"/>
              <w:spacing w:lineRule="auto" w:line="276" w:before="0" w:after="0"/>
              <w:contextualSpacing/>
              <w:textAlignment w:val="auto"/>
              <w:rPr>
                <w:lang w:val="en-US"/>
              </w:rPr>
            </w:pPr>
            <w:r>
              <w:rPr>
                <w:sz w:val="24"/>
                <w:szCs w:val="24"/>
                <w:lang w:val="en-US"/>
              </w:rPr>
              <w:t>Forstå de grunnleggende prinsippene i moderne finans- og investeringsteori</w:t>
            </w:r>
          </w:p>
          <w:p>
            <w:pPr>
              <w:pStyle w:val="Normal"/>
              <w:numPr>
                <w:ilvl w:val="0"/>
                <w:numId w:val="5"/>
              </w:numPr>
              <w:suppressAutoHyphens w:val="false"/>
              <w:spacing w:lineRule="auto" w:line="276" w:before="0" w:after="0"/>
              <w:contextualSpacing/>
              <w:textAlignment w:val="auto"/>
              <w:rPr>
                <w:lang w:val="en-US"/>
              </w:rPr>
            </w:pPr>
            <w:r>
              <w:rPr>
                <w:sz w:val="24"/>
                <w:szCs w:val="24"/>
                <w:lang w:val="en-US"/>
              </w:rPr>
              <w:t>Ha matematiske, teoretiske og praktiske ferdigheter som kan brukes til å kvantisere priser på finansielle derivat-kontrakter, beregne hedging-strategier og gjøre investeringsvalg som balanserer avkastning mot risiko.</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515"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Eventuell klon:</w:t>
            </w:r>
          </w:p>
          <w:p>
            <w:pPr>
              <w:pStyle w:val="Normal"/>
              <w:rPr>
                <w:rFonts w:ascii="Arial" w:hAnsi="Arial" w:cs="Arial"/>
                <w:sz w:val="22"/>
                <w:szCs w:val="22"/>
              </w:rPr>
            </w:pPr>
            <w:r>
              <w:rPr>
                <w:rFonts w:cs="Arial" w:ascii="Arial" w:hAnsi="Arial"/>
                <w:sz w:val="22"/>
                <w:szCs w:val="22"/>
              </w:rPr>
            </w:r>
          </w:p>
          <w:p>
            <w:pPr>
              <w:pStyle w:val="Normal"/>
              <w:shd w:val="clear" w:color="auto" w:fill="FFFFFF"/>
              <w:rPr/>
            </w:pPr>
            <w:r>
              <w:rPr>
                <w:sz w:val="24"/>
                <w:szCs w:val="24"/>
                <w:lang w:eastAsia="nb-NO"/>
              </w:rPr>
              <w:t>Etter å ha fullført emnet skal studentene:</w:t>
            </w:r>
          </w:p>
          <w:p>
            <w:pPr>
              <w:pStyle w:val="Normal"/>
              <w:shd w:val="clear" w:color="auto" w:fill="FFFFFF"/>
              <w:rPr>
                <w:sz w:val="24"/>
                <w:szCs w:val="24"/>
                <w:lang w:eastAsia="nb-NO"/>
              </w:rPr>
            </w:pPr>
            <w:r>
              <w:rPr>
                <w:sz w:val="24"/>
                <w:szCs w:val="24"/>
                <w:lang w:eastAsia="nb-NO"/>
              </w:rPr>
            </w:r>
          </w:p>
          <w:p>
            <w:pPr>
              <w:pStyle w:val="Normal"/>
              <w:numPr>
                <w:ilvl w:val="0"/>
                <w:numId w:val="5"/>
              </w:numPr>
              <w:suppressAutoHyphens w:val="false"/>
              <w:spacing w:lineRule="auto" w:line="276" w:before="0" w:after="0"/>
              <w:contextualSpacing/>
              <w:textAlignment w:val="auto"/>
              <w:rPr>
                <w:lang w:val="en-US"/>
              </w:rPr>
            </w:pPr>
            <w:r>
              <w:rPr>
                <w:sz w:val="24"/>
                <w:szCs w:val="24"/>
                <w:lang w:val="en-US"/>
              </w:rPr>
              <w:t>Forstå de grunnleggende prinsippene i moderne finans- og investeringsteori</w:t>
            </w:r>
          </w:p>
          <w:p>
            <w:pPr>
              <w:pStyle w:val="Normal"/>
              <w:numPr>
                <w:ilvl w:val="0"/>
                <w:numId w:val="5"/>
              </w:numPr>
              <w:suppressAutoHyphens w:val="false"/>
              <w:spacing w:lineRule="auto" w:line="276" w:before="0" w:after="0"/>
              <w:contextualSpacing/>
              <w:textAlignment w:val="auto"/>
              <w:rPr>
                <w:lang w:val="en-US"/>
              </w:rPr>
            </w:pPr>
            <w:r>
              <w:rPr>
                <w:sz w:val="24"/>
                <w:szCs w:val="24"/>
                <w:lang w:val="en-US"/>
              </w:rPr>
              <w:t>Ha matematiske, teoretiske og praktiske ferdigheter som kan brukes til å kvantisere priser på finansielle derivat-kontrakter, beregne hedging-strategier og gjøre investeringsvalg som balanserer avkastning mot risiko.</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515"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Opptak og adgangsregulering</w:t>
            </w:r>
          </w:p>
          <w:p>
            <w:pPr>
              <w:pStyle w:val="Normal"/>
              <w:rPr>
                <w:rFonts w:ascii="Arial" w:hAnsi="Arial" w:cs="Arial"/>
                <w:sz w:val="22"/>
                <w:szCs w:val="22"/>
              </w:rPr>
            </w:pPr>
            <w:r>
              <w:rPr>
                <w:rFonts w:cs="Arial" w:ascii="Arial" w:hAnsi="Arial"/>
                <w:sz w:val="22"/>
                <w:szCs w:val="22"/>
              </w:rPr>
              <w:t>Hvis emnet er forbeholdt studenter med opptak på bestemte programmer eller ikke er åpent for enkeltemnestudenter ved ledig kapasitet, må dette komme tydelig frem.</w:t>
            </w:r>
          </w:p>
          <w:p>
            <w:pPr>
              <w:pStyle w:val="Normal"/>
              <w:rPr>
                <w:rFonts w:ascii="Arial" w:hAnsi="Arial" w:cs="Arial"/>
                <w:sz w:val="22"/>
                <w:szCs w:val="22"/>
              </w:rPr>
            </w:pPr>
            <w:r>
              <w:rPr>
                <w:rFonts w:cs="Arial" w:ascii="Arial" w:hAnsi="Arial"/>
                <w:sz w:val="22"/>
                <w:szCs w:val="22"/>
              </w:rPr>
              <w:t>Hvis emnet har kapasitetsbegrensning skal det stå i emnebeskrivelsen med tydelig beskrivelse av eventuell rangering.</w:t>
            </w:r>
          </w:p>
          <w:p>
            <w:pPr>
              <w:pStyle w:val="Normal"/>
              <w:rPr>
                <w:rFonts w:ascii="Arial" w:hAnsi="Arial" w:cs="Arial"/>
                <w:sz w:val="22"/>
                <w:szCs w:val="22"/>
              </w:rPr>
            </w:pPr>
            <w:r>
              <w:rPr>
                <w:rFonts w:cs="Arial" w:ascii="Arial" w:hAnsi="Arial"/>
                <w:sz w:val="22"/>
                <w:szCs w:val="22"/>
              </w:rPr>
              <w:t>Hvis emnet er klonet må rangeringsreglene gjelde for maks antall studenter på begge emner.</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widowControl w:val="false"/>
              <w:suppressAutoHyphens w:val="false"/>
              <w:textAlignment w:val="auto"/>
              <w:rPr/>
            </w:pPr>
            <w:r>
              <w:rPr>
                <w:rFonts w:cs="Arial" w:ascii="Arial" w:hAnsi="Arial"/>
                <w:color w:val="343434"/>
                <w:sz w:val="24"/>
                <w:szCs w:val="24"/>
                <w:lang w:val="en-US" w:eastAsia="zh-CN"/>
              </w:rPr>
              <w:t xml:space="preserve">Studenter må hvert semester </w:t>
            </w:r>
            <w:hyperlink r:id="rId3">
              <w:r>
                <w:rPr>
                  <w:rStyle w:val="InternetLink"/>
                  <w:rFonts w:cs="Arial" w:ascii="Arial" w:hAnsi="Arial"/>
                  <w:color w:val="205BAD"/>
                  <w:sz w:val="24"/>
                  <w:szCs w:val="24"/>
                  <w:u w:val="single" w:color="205BAD"/>
                  <w:lang w:val="en-US" w:eastAsia="zh-CN"/>
                </w:rPr>
                <w:t>søke og få plass på undervisningen og melde seg til eksamen</w:t>
              </w:r>
            </w:hyperlink>
            <w:r>
              <w:rPr>
                <w:rFonts w:cs="Arial" w:ascii="Arial" w:hAnsi="Arial"/>
                <w:color w:val="343434"/>
                <w:sz w:val="24"/>
                <w:szCs w:val="24"/>
                <w:lang w:val="en-US" w:eastAsia="zh-CN"/>
              </w:rPr>
              <w:t xml:space="preserve"> i Studentweb.</w:t>
            </w:r>
          </w:p>
          <w:p>
            <w:pPr>
              <w:pStyle w:val="Normal"/>
              <w:rPr/>
            </w:pPr>
            <w:r>
              <w:rPr>
                <w:rFonts w:cs="Arial" w:ascii="Arial" w:hAnsi="Arial"/>
                <w:color w:val="343434"/>
                <w:sz w:val="24"/>
                <w:szCs w:val="24"/>
                <w:lang w:val="en-US" w:eastAsia="zh-CN"/>
              </w:rPr>
              <w:t xml:space="preserve">Dersom du ikke allerede har studieplass ved UiO, kan du søke opptak til våre </w:t>
            </w:r>
            <w:hyperlink r:id="rId4">
              <w:r>
                <w:rPr>
                  <w:rStyle w:val="InternetLink"/>
                  <w:rFonts w:cs="Arial" w:ascii="Arial" w:hAnsi="Arial"/>
                  <w:color w:val="205BAD"/>
                  <w:sz w:val="24"/>
                  <w:szCs w:val="24"/>
                  <w:u w:val="single" w:color="205BAD"/>
                  <w:lang w:val="en-US" w:eastAsia="zh-CN"/>
                </w:rPr>
                <w:t>studieprogrammer</w:t>
              </w:r>
            </w:hyperlink>
            <w:r>
              <w:rPr>
                <w:rFonts w:cs="Arial" w:ascii="Arial" w:hAnsi="Arial"/>
                <w:color w:val="343434"/>
                <w:sz w:val="24"/>
                <w:szCs w:val="24"/>
                <w:lang w:val="en-US" w:eastAsia="zh-CN"/>
              </w:rPr>
              <w:t xml:space="preserve">, eller søke om å bli </w:t>
            </w:r>
            <w:hyperlink r:id="rId5">
              <w:r>
                <w:rPr>
                  <w:rStyle w:val="InternetLink"/>
                  <w:rFonts w:cs="Arial" w:ascii="Arial" w:hAnsi="Arial"/>
                  <w:color w:val="205BAD"/>
                  <w:sz w:val="24"/>
                  <w:szCs w:val="24"/>
                  <w:u w:val="single" w:color="205BAD"/>
                  <w:lang w:val="en-US" w:eastAsia="zh-CN"/>
                </w:rPr>
                <w:t>enkeltemnestudent</w:t>
              </w:r>
            </w:hyperlink>
            <w:r>
              <w:rPr>
                <w:rFonts w:cs="Arial" w:ascii="Arial" w:hAnsi="Arial"/>
                <w:color w:val="343434"/>
                <w:sz w:val="24"/>
                <w:szCs w:val="24"/>
                <w:lang w:val="en-US" w:eastAsia="zh-CN"/>
              </w:rPr>
              <w:t>.</w:t>
            </w:r>
          </w:p>
          <w:p>
            <w:pPr>
              <w:pStyle w:val="Normal"/>
              <w:rPr>
                <w:rFonts w:ascii="Arial" w:hAnsi="Arial" w:cs="Arial"/>
                <w:color w:val="343434"/>
                <w:sz w:val="24"/>
                <w:szCs w:val="24"/>
                <w:lang w:val="en-US" w:eastAsia="zh-CN"/>
              </w:rPr>
            </w:pPr>
            <w:r>
              <w:rPr>
                <w:rFonts w:cs="Arial" w:ascii="Arial" w:hAnsi="Arial"/>
                <w:color w:val="343434"/>
                <w:sz w:val="24"/>
                <w:szCs w:val="24"/>
                <w:lang w:val="en-US" w:eastAsia="zh-CN"/>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03"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 xml:space="preserve">Obligatoriske forkunnskaper </w:t>
            </w:r>
          </w:p>
          <w:p>
            <w:pPr>
              <w:pStyle w:val="Normal"/>
              <w:rPr>
                <w:rFonts w:ascii="Arial" w:hAnsi="Arial" w:cs="Arial"/>
                <w:sz w:val="22"/>
                <w:szCs w:val="22"/>
              </w:rPr>
            </w:pPr>
            <w:r>
              <w:rPr>
                <w:rFonts w:cs="Arial" w:ascii="Arial" w:hAnsi="Arial"/>
                <w:sz w:val="22"/>
                <w:szCs w:val="22"/>
              </w:rPr>
              <w:t>Er det emner som må være bestått for at studenten skal kunne ta gjeldende emne, og for å bruke emnet i en grad?</w:t>
            </w:r>
          </w:p>
          <w:p>
            <w:pPr>
              <w:pStyle w:val="Normal"/>
              <w:rPr>
                <w:rFonts w:ascii="Arial" w:hAnsi="Arial" w:cs="Arial"/>
                <w:sz w:val="22"/>
                <w:szCs w:val="22"/>
              </w:rPr>
            </w:pPr>
            <w:r>
              <w:rPr>
                <w:rFonts w:cs="Arial" w:ascii="Arial" w:hAnsi="Arial"/>
                <w:sz w:val="22"/>
                <w:szCs w:val="22"/>
              </w:rPr>
              <w:t>Husk HMS-emner.</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widowControl w:val="false"/>
              <w:suppressAutoHyphens w:val="false"/>
              <w:textAlignment w:val="auto"/>
              <w:rPr/>
            </w:pPr>
            <w:r>
              <w:rPr>
                <w:rFonts w:cs="Arial" w:ascii="Arial" w:hAnsi="Arial"/>
                <w:sz w:val="22"/>
                <w:szCs w:val="22"/>
              </w:rPr>
              <w:t>Hovedemne</w:t>
            </w:r>
            <w:r>
              <w:rPr>
                <w:rFonts w:cs="Arial" w:ascii="Arial" w:hAnsi="Arial"/>
                <w:sz w:val="24"/>
                <w:szCs w:val="24"/>
              </w:rPr>
              <w:t>:</w:t>
            </w:r>
            <w:r>
              <w:rPr>
                <w:rFonts w:cs="Arial" w:ascii="Arial" w:hAnsi="Arial"/>
                <w:color w:val="343434"/>
                <w:sz w:val="24"/>
                <w:szCs w:val="24"/>
                <w:lang w:val="en-US" w:eastAsia="zh-CN"/>
              </w:rPr>
              <w:t xml:space="preserve"> I tillegg til generell studiekompetanse eller realkompetanse må du dekke spesielle opptakskrav:</w:t>
            </w:r>
          </w:p>
          <w:p>
            <w:pPr>
              <w:pStyle w:val="Normal"/>
              <w:widowControl w:val="false"/>
              <w:suppressAutoHyphens w:val="false"/>
              <w:textAlignment w:val="auto"/>
              <w:rPr/>
            </w:pPr>
            <w:r>
              <w:rPr>
                <w:rFonts w:cs="Arial" w:ascii="Arial" w:hAnsi="Arial"/>
                <w:color w:val="343434"/>
                <w:sz w:val="24"/>
                <w:szCs w:val="24"/>
                <w:lang w:val="en-US" w:eastAsia="zh-CN"/>
              </w:rPr>
              <w:t>En av disse:</w:t>
            </w:r>
          </w:p>
          <w:p>
            <w:pPr>
              <w:pStyle w:val="Normal"/>
              <w:widowControl w:val="false"/>
              <w:suppressAutoHyphens w:val="false"/>
              <w:textAlignment w:val="auto"/>
              <w:rPr/>
            </w:pPr>
            <w:r>
              <w:rPr>
                <w:rFonts w:cs="Arial" w:ascii="Arial" w:hAnsi="Arial"/>
                <w:color w:val="343434"/>
                <w:sz w:val="24"/>
                <w:szCs w:val="24"/>
                <w:lang w:val="en-US" w:eastAsia="zh-CN"/>
              </w:rPr>
              <w:t>Matematikk R1</w:t>
            </w:r>
          </w:p>
          <w:p>
            <w:pPr>
              <w:pStyle w:val="Normal"/>
              <w:widowControl w:val="false"/>
              <w:suppressAutoHyphens w:val="false"/>
              <w:textAlignment w:val="auto"/>
              <w:rPr/>
            </w:pPr>
            <w:r>
              <w:rPr>
                <w:rFonts w:cs="Arial" w:ascii="Arial" w:hAnsi="Arial"/>
                <w:color w:val="343434"/>
                <w:sz w:val="24"/>
                <w:szCs w:val="24"/>
                <w:lang w:val="en-US" w:eastAsia="zh-CN"/>
              </w:rPr>
              <w:t>Matematikk (S1+S2)</w:t>
            </w:r>
          </w:p>
          <w:p>
            <w:pPr>
              <w:pStyle w:val="Normal"/>
              <w:widowControl w:val="false"/>
              <w:suppressAutoHyphens w:val="false"/>
              <w:textAlignment w:val="auto"/>
              <w:rPr/>
            </w:pPr>
            <w:r>
              <w:rPr>
                <w:rFonts w:cs="Arial" w:ascii="Arial" w:hAnsi="Arial"/>
                <w:color w:val="343434"/>
                <w:sz w:val="24"/>
                <w:szCs w:val="24"/>
                <w:lang w:val="en-US" w:eastAsia="zh-CN"/>
              </w:rPr>
              <w:t>Og en av disse:</w:t>
            </w:r>
          </w:p>
          <w:p>
            <w:pPr>
              <w:pStyle w:val="Normal"/>
              <w:widowControl w:val="false"/>
              <w:suppressAutoHyphens w:val="false"/>
              <w:textAlignment w:val="auto"/>
              <w:rPr/>
            </w:pPr>
            <w:r>
              <w:rPr>
                <w:rFonts w:cs="Arial" w:ascii="Arial" w:hAnsi="Arial"/>
                <w:color w:val="343434"/>
                <w:sz w:val="24"/>
                <w:szCs w:val="24"/>
                <w:lang w:val="en-US" w:eastAsia="zh-CN"/>
              </w:rPr>
              <w:t>Matematikk (R1+R2)</w:t>
            </w:r>
          </w:p>
          <w:p>
            <w:pPr>
              <w:pStyle w:val="Normal"/>
              <w:widowControl w:val="false"/>
              <w:suppressAutoHyphens w:val="false"/>
              <w:textAlignment w:val="auto"/>
              <w:rPr/>
            </w:pPr>
            <w:r>
              <w:rPr>
                <w:rFonts w:cs="Arial" w:ascii="Arial" w:hAnsi="Arial"/>
                <w:color w:val="343434"/>
                <w:sz w:val="24"/>
                <w:szCs w:val="24"/>
                <w:lang w:val="en-US" w:eastAsia="zh-CN"/>
              </w:rPr>
              <w:t>Fysikk (1+2)</w:t>
            </w:r>
          </w:p>
          <w:p>
            <w:pPr>
              <w:pStyle w:val="Normal"/>
              <w:widowControl w:val="false"/>
              <w:suppressAutoHyphens w:val="false"/>
              <w:textAlignment w:val="auto"/>
              <w:rPr/>
            </w:pPr>
            <w:r>
              <w:rPr>
                <w:rFonts w:cs="Arial" w:ascii="Arial" w:hAnsi="Arial"/>
                <w:color w:val="343434"/>
                <w:sz w:val="24"/>
                <w:szCs w:val="24"/>
                <w:lang w:val="en-US" w:eastAsia="zh-CN"/>
              </w:rPr>
              <w:t>Kjemi (1+2)</w:t>
            </w:r>
          </w:p>
          <w:p>
            <w:pPr>
              <w:pStyle w:val="Normal"/>
              <w:widowControl w:val="false"/>
              <w:suppressAutoHyphens w:val="false"/>
              <w:textAlignment w:val="auto"/>
              <w:rPr/>
            </w:pPr>
            <w:r>
              <w:rPr>
                <w:rFonts w:cs="Arial" w:ascii="Arial" w:hAnsi="Arial"/>
                <w:color w:val="343434"/>
                <w:sz w:val="24"/>
                <w:szCs w:val="24"/>
                <w:lang w:val="en-US" w:eastAsia="zh-CN"/>
              </w:rPr>
              <w:t>Biologi (1+2)</w:t>
            </w:r>
          </w:p>
          <w:p>
            <w:pPr>
              <w:pStyle w:val="Normal"/>
              <w:widowControl w:val="false"/>
              <w:suppressAutoHyphens w:val="false"/>
              <w:textAlignment w:val="auto"/>
              <w:rPr/>
            </w:pPr>
            <w:r>
              <w:rPr>
                <w:rFonts w:cs="Arial" w:ascii="Arial" w:hAnsi="Arial"/>
                <w:color w:val="343434"/>
                <w:sz w:val="24"/>
                <w:szCs w:val="24"/>
                <w:lang w:val="en-US" w:eastAsia="zh-CN"/>
              </w:rPr>
              <w:t>Informasjonsteknologi (1+2)</w:t>
            </w:r>
          </w:p>
          <w:p>
            <w:pPr>
              <w:pStyle w:val="Normal"/>
              <w:widowControl w:val="false"/>
              <w:suppressAutoHyphens w:val="false"/>
              <w:textAlignment w:val="auto"/>
              <w:rPr/>
            </w:pPr>
            <w:r>
              <w:rPr>
                <w:rFonts w:cs="Arial" w:ascii="Arial" w:hAnsi="Arial"/>
                <w:color w:val="343434"/>
                <w:sz w:val="24"/>
                <w:szCs w:val="24"/>
                <w:lang w:val="en-US" w:eastAsia="zh-CN"/>
              </w:rPr>
              <w:t>Geofag (1+2)</w:t>
            </w:r>
          </w:p>
          <w:p>
            <w:pPr>
              <w:pStyle w:val="Normal"/>
              <w:widowControl w:val="false"/>
              <w:suppressAutoHyphens w:val="false"/>
              <w:textAlignment w:val="auto"/>
              <w:rPr/>
            </w:pPr>
            <w:r>
              <w:rPr>
                <w:rFonts w:cs="Arial" w:ascii="Arial" w:hAnsi="Arial"/>
                <w:color w:val="343434"/>
                <w:sz w:val="24"/>
                <w:szCs w:val="24"/>
                <w:lang w:val="en-US" w:eastAsia="zh-CN"/>
              </w:rPr>
              <w:t>Teknologi og forskningslære (1+2)</w:t>
            </w:r>
          </w:p>
          <w:p>
            <w:pPr>
              <w:pStyle w:val="Normal"/>
              <w:widowControl w:val="false"/>
              <w:suppressAutoHyphens w:val="false"/>
              <w:textAlignment w:val="auto"/>
              <w:rPr/>
            </w:pPr>
            <w:r>
              <w:rPr>
                <w:rFonts w:cs="Arial" w:ascii="Arial" w:hAnsi="Arial"/>
                <w:color w:val="343434"/>
                <w:sz w:val="24"/>
                <w:szCs w:val="24"/>
                <w:lang w:val="en-US" w:eastAsia="zh-CN"/>
              </w:rPr>
              <w:t>De spesielle opptakskravene kan også dekkes med fag fra videregående opplæring før Kunnskapsløftet, eller på andre måter. Les mer om spesielle opptakskrav.</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02"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 xml:space="preserve">Eventuell klon: </w:t>
            </w:r>
            <w:r>
              <w:rPr>
                <w:rFonts w:cs="Arial" w:ascii="Arial" w:hAnsi="Arial"/>
                <w:color w:val="343434"/>
                <w:sz w:val="24"/>
                <w:szCs w:val="24"/>
                <w:lang w:val="en-US" w:eastAsia="zh-CN"/>
              </w:rPr>
              <w:t>I tillegg til generell studiekompetanse eller realkompetanse må du dekke spesielle opptakskrav:</w:t>
            </w:r>
          </w:p>
          <w:p>
            <w:pPr>
              <w:pStyle w:val="Normal"/>
              <w:widowControl w:val="false"/>
              <w:suppressAutoHyphens w:val="false"/>
              <w:textAlignment w:val="auto"/>
              <w:rPr/>
            </w:pPr>
            <w:r>
              <w:rPr>
                <w:rFonts w:cs="Arial" w:ascii="Arial" w:hAnsi="Arial"/>
                <w:color w:val="343434"/>
                <w:sz w:val="24"/>
                <w:szCs w:val="24"/>
                <w:lang w:val="en-US" w:eastAsia="zh-CN"/>
              </w:rPr>
              <w:t>En av disse:</w:t>
            </w:r>
          </w:p>
          <w:p>
            <w:pPr>
              <w:pStyle w:val="Normal"/>
              <w:widowControl w:val="false"/>
              <w:suppressAutoHyphens w:val="false"/>
              <w:textAlignment w:val="auto"/>
              <w:rPr/>
            </w:pPr>
            <w:r>
              <w:rPr>
                <w:rFonts w:cs="Arial" w:ascii="Arial" w:hAnsi="Arial"/>
                <w:color w:val="343434"/>
                <w:sz w:val="24"/>
                <w:szCs w:val="24"/>
                <w:lang w:val="en-US" w:eastAsia="zh-CN"/>
              </w:rPr>
              <w:t>Matematikk R1</w:t>
            </w:r>
          </w:p>
          <w:p>
            <w:pPr>
              <w:pStyle w:val="Normal"/>
              <w:widowControl w:val="false"/>
              <w:suppressAutoHyphens w:val="false"/>
              <w:textAlignment w:val="auto"/>
              <w:rPr/>
            </w:pPr>
            <w:r>
              <w:rPr>
                <w:rFonts w:cs="Arial" w:ascii="Arial" w:hAnsi="Arial"/>
                <w:color w:val="343434"/>
                <w:sz w:val="24"/>
                <w:szCs w:val="24"/>
                <w:lang w:val="en-US" w:eastAsia="zh-CN"/>
              </w:rPr>
              <w:t>Matematikk (S1+S2)</w:t>
            </w:r>
          </w:p>
          <w:p>
            <w:pPr>
              <w:pStyle w:val="Normal"/>
              <w:widowControl w:val="false"/>
              <w:suppressAutoHyphens w:val="false"/>
              <w:textAlignment w:val="auto"/>
              <w:rPr/>
            </w:pPr>
            <w:r>
              <w:rPr>
                <w:rFonts w:cs="Arial" w:ascii="Arial" w:hAnsi="Arial"/>
                <w:color w:val="343434"/>
                <w:sz w:val="24"/>
                <w:szCs w:val="24"/>
                <w:lang w:val="en-US" w:eastAsia="zh-CN"/>
              </w:rPr>
              <w:t>Og en av disse:</w:t>
            </w:r>
          </w:p>
          <w:p>
            <w:pPr>
              <w:pStyle w:val="Normal"/>
              <w:widowControl w:val="false"/>
              <w:suppressAutoHyphens w:val="false"/>
              <w:textAlignment w:val="auto"/>
              <w:rPr/>
            </w:pPr>
            <w:r>
              <w:rPr>
                <w:rFonts w:cs="Arial" w:ascii="Arial" w:hAnsi="Arial"/>
                <w:color w:val="343434"/>
                <w:sz w:val="24"/>
                <w:szCs w:val="24"/>
                <w:lang w:val="en-US" w:eastAsia="zh-CN"/>
              </w:rPr>
              <w:t>Matematikk (R1+R2)</w:t>
            </w:r>
          </w:p>
          <w:p>
            <w:pPr>
              <w:pStyle w:val="Normal"/>
              <w:widowControl w:val="false"/>
              <w:suppressAutoHyphens w:val="false"/>
              <w:textAlignment w:val="auto"/>
              <w:rPr/>
            </w:pPr>
            <w:r>
              <w:rPr>
                <w:rFonts w:cs="Arial" w:ascii="Arial" w:hAnsi="Arial"/>
                <w:color w:val="343434"/>
                <w:sz w:val="24"/>
                <w:szCs w:val="24"/>
                <w:lang w:val="en-US" w:eastAsia="zh-CN"/>
              </w:rPr>
              <w:t>Fysikk (1+2)</w:t>
            </w:r>
          </w:p>
          <w:p>
            <w:pPr>
              <w:pStyle w:val="Normal"/>
              <w:widowControl w:val="false"/>
              <w:suppressAutoHyphens w:val="false"/>
              <w:textAlignment w:val="auto"/>
              <w:rPr/>
            </w:pPr>
            <w:r>
              <w:rPr>
                <w:rFonts w:cs="Arial" w:ascii="Arial" w:hAnsi="Arial"/>
                <w:color w:val="343434"/>
                <w:sz w:val="24"/>
                <w:szCs w:val="24"/>
                <w:lang w:val="en-US" w:eastAsia="zh-CN"/>
              </w:rPr>
              <w:t>Kjemi (1+2)</w:t>
            </w:r>
          </w:p>
          <w:p>
            <w:pPr>
              <w:pStyle w:val="Normal"/>
              <w:widowControl w:val="false"/>
              <w:suppressAutoHyphens w:val="false"/>
              <w:textAlignment w:val="auto"/>
              <w:rPr/>
            </w:pPr>
            <w:r>
              <w:rPr>
                <w:rFonts w:cs="Arial" w:ascii="Arial" w:hAnsi="Arial"/>
                <w:color w:val="343434"/>
                <w:sz w:val="24"/>
                <w:szCs w:val="24"/>
                <w:lang w:val="en-US" w:eastAsia="zh-CN"/>
              </w:rPr>
              <w:t>Biologi (1+2)</w:t>
            </w:r>
          </w:p>
          <w:p>
            <w:pPr>
              <w:pStyle w:val="Normal"/>
              <w:widowControl w:val="false"/>
              <w:suppressAutoHyphens w:val="false"/>
              <w:textAlignment w:val="auto"/>
              <w:rPr/>
            </w:pPr>
            <w:r>
              <w:rPr>
                <w:rFonts w:cs="Arial" w:ascii="Arial" w:hAnsi="Arial"/>
                <w:color w:val="343434"/>
                <w:sz w:val="24"/>
                <w:szCs w:val="24"/>
                <w:lang w:val="en-US" w:eastAsia="zh-CN"/>
              </w:rPr>
              <w:t>Informasjonsteknologi (1+2)</w:t>
            </w:r>
          </w:p>
          <w:p>
            <w:pPr>
              <w:pStyle w:val="Normal"/>
              <w:widowControl w:val="false"/>
              <w:suppressAutoHyphens w:val="false"/>
              <w:textAlignment w:val="auto"/>
              <w:rPr/>
            </w:pPr>
            <w:r>
              <w:rPr>
                <w:rFonts w:cs="Arial" w:ascii="Arial" w:hAnsi="Arial"/>
                <w:color w:val="343434"/>
                <w:sz w:val="24"/>
                <w:szCs w:val="24"/>
                <w:lang w:val="en-US" w:eastAsia="zh-CN"/>
              </w:rPr>
              <w:t>Geofag (1+2)</w:t>
            </w:r>
          </w:p>
          <w:p>
            <w:pPr>
              <w:pStyle w:val="Normal"/>
              <w:widowControl w:val="false"/>
              <w:suppressAutoHyphens w:val="false"/>
              <w:textAlignment w:val="auto"/>
              <w:rPr/>
            </w:pPr>
            <w:r>
              <w:rPr>
                <w:rFonts w:cs="Arial" w:ascii="Arial" w:hAnsi="Arial"/>
                <w:color w:val="343434"/>
                <w:sz w:val="24"/>
                <w:szCs w:val="24"/>
                <w:lang w:val="en-US" w:eastAsia="zh-CN"/>
              </w:rPr>
              <w:t>Teknologi og forskningslære (1+2)</w:t>
            </w:r>
          </w:p>
          <w:p>
            <w:pPr>
              <w:pStyle w:val="Normal"/>
              <w:rPr/>
            </w:pPr>
            <w:r>
              <w:rPr>
                <w:rFonts w:cs="Arial" w:ascii="Arial" w:hAnsi="Arial"/>
                <w:color w:val="343434"/>
                <w:sz w:val="24"/>
                <w:szCs w:val="24"/>
                <w:lang w:val="en-US" w:eastAsia="zh-CN"/>
              </w:rPr>
              <w:t>De spesielle opptakskravene kan også dekkes med fag fra videregående opplæring før Kunnskapsløftet, eller på andre måter. Les mer om spesielle opptakskrav.</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55"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Anbefalte forkunnskaper</w:t>
            </w:r>
          </w:p>
          <w:p>
            <w:pPr>
              <w:pStyle w:val="Normal"/>
              <w:rPr>
                <w:rFonts w:ascii="Arial" w:hAnsi="Arial" w:cs="Arial"/>
                <w:sz w:val="22"/>
                <w:szCs w:val="22"/>
              </w:rPr>
            </w:pPr>
            <w:r>
              <w:rPr>
                <w:rFonts w:cs="Arial" w:ascii="Arial" w:hAnsi="Arial"/>
                <w:sz w:val="22"/>
                <w:szCs w:val="22"/>
              </w:rPr>
              <w:t xml:space="preserve">Bygger emnet på andre emner? </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Hovedemne:</w:t>
            </w:r>
            <w:r>
              <w:rPr>
                <w:rFonts w:cs="Arial" w:ascii="Arial" w:hAnsi="Arial"/>
                <w:color w:val="343434"/>
                <w:sz w:val="32"/>
                <w:szCs w:val="32"/>
                <w:lang w:val="en-US" w:eastAsia="zh-CN"/>
              </w:rPr>
              <w:t xml:space="preserve"> </w:t>
            </w:r>
            <w:r>
              <w:rPr>
                <w:rFonts w:ascii="Arial;Helvetica;sans-serif" w:hAnsi="Arial;Helvetica;sans-serif"/>
                <w:b w:val="false"/>
                <w:i w:val="false"/>
                <w:caps w:val="false"/>
                <w:smallCaps w:val="false"/>
                <w:color w:val="444444"/>
                <w:spacing w:val="0"/>
                <w:sz w:val="24"/>
              </w:rPr>
              <w:t>Emnet bygger på </w:t>
            </w:r>
            <w:hyperlink r:id="rId6">
              <w:r>
                <w:rPr>
                  <w:rStyle w:val="InternetLink"/>
                  <w:rFonts w:ascii="Arial;Helvetica;sans-serif" w:hAnsi="Arial;Helvetica;sans-serif"/>
                  <w:b w:val="false"/>
                  <w:i w:val="false"/>
                  <w:caps w:val="false"/>
                  <w:smallCaps w:val="false"/>
                  <w:color w:val="2771BB"/>
                  <w:spacing w:val="0"/>
                  <w:sz w:val="24"/>
                  <w:u w:val="single"/>
                </w:rPr>
                <w:t>MAT1100 - Kalkulus</w:t>
              </w:r>
            </w:hyperlink>
            <w:r>
              <w:rPr>
                <w:rFonts w:ascii="Arial;Helvetica;sans-serif" w:hAnsi="Arial;Helvetica;sans-serif"/>
                <w:b w:val="false"/>
                <w:i w:val="false"/>
                <w:caps w:val="false"/>
                <w:smallCaps w:val="false"/>
                <w:color w:val="444444"/>
                <w:spacing w:val="0"/>
                <w:sz w:val="24"/>
              </w:rPr>
              <w:t>, </w:t>
            </w:r>
            <w:hyperlink r:id="rId7">
              <w:r>
                <w:rPr>
                  <w:rStyle w:val="InternetLink"/>
                  <w:rFonts w:ascii="Arial;Helvetica;sans-serif" w:hAnsi="Arial;Helvetica;sans-serif"/>
                  <w:b w:val="false"/>
                  <w:i w:val="false"/>
                  <w:caps w:val="false"/>
                  <w:smallCaps w:val="false"/>
                  <w:color w:val="2771BB"/>
                  <w:spacing w:val="0"/>
                  <w:sz w:val="24"/>
                  <w:u w:val="single"/>
                </w:rPr>
                <w:t>MAT1110 - Kalkulus og lineær algebra</w:t>
              </w:r>
            </w:hyperlink>
            <w:r>
              <w:rPr>
                <w:rFonts w:ascii="Arial;Helvetica;sans-serif" w:hAnsi="Arial;Helvetica;sans-serif"/>
                <w:b w:val="false"/>
                <w:i w:val="false"/>
                <w:caps w:val="false"/>
                <w:smallCaps w:val="false"/>
                <w:color w:val="444444"/>
                <w:spacing w:val="0"/>
                <w:sz w:val="24"/>
              </w:rPr>
              <w:t>, </w:t>
            </w:r>
            <w:hyperlink r:id="rId8">
              <w:r>
                <w:rPr>
                  <w:rStyle w:val="InternetLink"/>
                  <w:rFonts w:ascii="Arial;Helvetica;sans-serif" w:hAnsi="Arial;Helvetica;sans-serif"/>
                  <w:b w:val="false"/>
                  <w:i w:val="false"/>
                  <w:caps w:val="false"/>
                  <w:smallCaps w:val="false"/>
                  <w:color w:val="2771BB"/>
                  <w:spacing w:val="0"/>
                  <w:sz w:val="24"/>
                  <w:u w:val="single"/>
                </w:rPr>
                <w:t>MAT1120 - Lineær algebra</w:t>
              </w:r>
            </w:hyperlink>
            <w:r>
              <w:rPr>
                <w:rFonts w:ascii="Arial;Helvetica;sans-serif" w:hAnsi="Arial;Helvetica;sans-serif"/>
                <w:b w:val="false"/>
                <w:i w:val="false"/>
                <w:caps w:val="false"/>
                <w:smallCaps w:val="false"/>
                <w:color w:val="444444"/>
                <w:spacing w:val="0"/>
                <w:sz w:val="24"/>
              </w:rPr>
              <w:t> og </w:t>
            </w:r>
            <w:hyperlink r:id="rId9">
              <w:r>
                <w:rPr>
                  <w:rStyle w:val="InternetLink"/>
                  <w:rFonts w:ascii="Arial;Helvetica;sans-serif" w:hAnsi="Arial;Helvetica;sans-serif"/>
                  <w:b w:val="false"/>
                  <w:i w:val="false"/>
                  <w:caps w:val="false"/>
                  <w:smallCaps w:val="false"/>
                  <w:color w:val="2771BB"/>
                  <w:spacing w:val="0"/>
                  <w:sz w:val="24"/>
                  <w:u w:val="single"/>
                </w:rPr>
                <w:t>STK1100 - Sannsynlighetsregning og statistisk modellering</w:t>
              </w:r>
            </w:hyperlink>
            <w:r>
              <w:rPr>
                <w:rFonts w:ascii="Arial;Helvetica;sans-serif" w:hAnsi="Arial;Helvetica;sans-serif"/>
                <w:b w:val="false"/>
                <w:i w:val="false"/>
                <w:caps w:val="false"/>
                <w:smallCaps w:val="false"/>
                <w:color w:val="444444"/>
                <w:spacing w:val="0"/>
                <w:sz w:val="24"/>
              </w:rPr>
              <w:t>. Det kan i tillegg være nyttig å ha tatt </w:t>
            </w:r>
            <w:hyperlink r:id="rId10">
              <w:r>
                <w:rPr>
                  <w:rStyle w:val="InternetLink"/>
                  <w:rFonts w:ascii="Arial;Helvetica;sans-serif" w:hAnsi="Arial;Helvetica;sans-serif"/>
                  <w:b w:val="false"/>
                  <w:i w:val="false"/>
                  <w:caps w:val="false"/>
                  <w:smallCaps w:val="false"/>
                  <w:color w:val="2771BB"/>
                  <w:spacing w:val="0"/>
                  <w:sz w:val="24"/>
                  <w:u w:val="single"/>
                </w:rPr>
                <w:t>STK2130 - Modellering av stokastiske prosesser</w:t>
              </w:r>
            </w:hyperlink>
            <w:r>
              <w:rPr>
                <w:rFonts w:ascii="Arial;Helvetica;sans-serif" w:hAnsi="Arial;Helvetica;sans-serif"/>
                <w:b w:val="false"/>
                <w:i w:val="false"/>
                <w:caps w:val="false"/>
                <w:smallCaps w:val="false"/>
                <w:color w:val="444444"/>
                <w:spacing w:val="0"/>
                <w:sz w:val="24"/>
              </w:rPr>
              <w:t>.</w:t>
            </w:r>
          </w:p>
          <w:p>
            <w:pPr>
              <w:pStyle w:val="Normal"/>
              <w:rPr>
                <w:rFonts w:ascii="Arial" w:hAnsi="Arial" w:cs="Arial"/>
                <w:color w:val="343434"/>
                <w:sz w:val="24"/>
                <w:szCs w:val="24"/>
                <w:lang w:val="en-US" w:eastAsia="zh-CN"/>
              </w:rPr>
            </w:pPr>
            <w:r>
              <w:rPr>
                <w:rFonts w:cs="Arial" w:ascii="Arial" w:hAnsi="Arial"/>
                <w:color w:val="343434"/>
                <w:sz w:val="24"/>
                <w:szCs w:val="24"/>
                <w:lang w:val="en-US" w:eastAsia="zh-CN"/>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55"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Eventuell klon:</w:t>
            </w:r>
            <w:r>
              <w:rPr>
                <w:rFonts w:cs="Arial" w:ascii="Arial;Helvetica;sans-serif" w:hAnsi="Arial;Helvetica;sans-serif"/>
                <w:b w:val="false"/>
                <w:i w:val="false"/>
                <w:caps w:val="false"/>
                <w:smallCaps w:val="false"/>
                <w:color w:val="444444"/>
                <w:spacing w:val="0"/>
                <w:sz w:val="24"/>
                <w:szCs w:val="22"/>
              </w:rPr>
              <w:t>Emnet bygger på </w:t>
            </w:r>
            <w:hyperlink r:id="rId11">
              <w:r>
                <w:rPr>
                  <w:rStyle w:val="InternetLink"/>
                  <w:rFonts w:cs="Arial" w:ascii="Arial;Helvetica;sans-serif" w:hAnsi="Arial;Helvetica;sans-serif"/>
                  <w:b w:val="false"/>
                  <w:i w:val="false"/>
                  <w:caps w:val="false"/>
                  <w:smallCaps w:val="false"/>
                  <w:color w:val="2771BB"/>
                  <w:spacing w:val="0"/>
                  <w:sz w:val="24"/>
                  <w:szCs w:val="22"/>
                  <w:u w:val="single"/>
                </w:rPr>
                <w:t>MAT1100 - Kalkulus</w:t>
              </w:r>
            </w:hyperlink>
            <w:r>
              <w:rPr>
                <w:rFonts w:cs="Arial" w:ascii="Arial;Helvetica;sans-serif" w:hAnsi="Arial;Helvetica;sans-serif"/>
                <w:b w:val="false"/>
                <w:i w:val="false"/>
                <w:caps w:val="false"/>
                <w:smallCaps w:val="false"/>
                <w:color w:val="444444"/>
                <w:spacing w:val="0"/>
                <w:sz w:val="24"/>
                <w:szCs w:val="22"/>
              </w:rPr>
              <w:t>, </w:t>
            </w:r>
            <w:hyperlink r:id="rId12">
              <w:r>
                <w:rPr>
                  <w:rStyle w:val="InternetLink"/>
                  <w:rFonts w:cs="Arial" w:ascii="Arial;Helvetica;sans-serif" w:hAnsi="Arial;Helvetica;sans-serif"/>
                  <w:b w:val="false"/>
                  <w:i w:val="false"/>
                  <w:caps w:val="false"/>
                  <w:smallCaps w:val="false"/>
                  <w:color w:val="2771BB"/>
                  <w:spacing w:val="0"/>
                  <w:sz w:val="24"/>
                  <w:szCs w:val="22"/>
                  <w:u w:val="single"/>
                </w:rPr>
                <w:t>MAT1110 - Kalkulus og lineær algebra</w:t>
              </w:r>
            </w:hyperlink>
            <w:r>
              <w:rPr>
                <w:rFonts w:cs="Arial" w:ascii="Arial;Helvetica;sans-serif" w:hAnsi="Arial;Helvetica;sans-serif"/>
                <w:b w:val="false"/>
                <w:i w:val="false"/>
                <w:caps w:val="false"/>
                <w:smallCaps w:val="false"/>
                <w:color w:val="444444"/>
                <w:spacing w:val="0"/>
                <w:sz w:val="24"/>
                <w:szCs w:val="22"/>
              </w:rPr>
              <w:t>, </w:t>
            </w:r>
            <w:hyperlink r:id="rId13">
              <w:r>
                <w:rPr>
                  <w:rStyle w:val="InternetLink"/>
                  <w:rFonts w:cs="Arial" w:ascii="Arial;Helvetica;sans-serif" w:hAnsi="Arial;Helvetica;sans-serif"/>
                  <w:b w:val="false"/>
                  <w:i w:val="false"/>
                  <w:caps w:val="false"/>
                  <w:smallCaps w:val="false"/>
                  <w:color w:val="2771BB"/>
                  <w:spacing w:val="0"/>
                  <w:sz w:val="24"/>
                  <w:szCs w:val="22"/>
                  <w:u w:val="single"/>
                </w:rPr>
                <w:t>MAT1120 - Lineær algebra</w:t>
              </w:r>
            </w:hyperlink>
            <w:r>
              <w:rPr>
                <w:rFonts w:cs="Arial" w:ascii="Arial;Helvetica;sans-serif" w:hAnsi="Arial;Helvetica;sans-serif"/>
                <w:b w:val="false"/>
                <w:i w:val="false"/>
                <w:caps w:val="false"/>
                <w:smallCaps w:val="false"/>
                <w:color w:val="444444"/>
                <w:spacing w:val="0"/>
                <w:sz w:val="24"/>
                <w:szCs w:val="22"/>
              </w:rPr>
              <w:t> og </w:t>
            </w:r>
            <w:hyperlink r:id="rId14">
              <w:r>
                <w:rPr>
                  <w:rStyle w:val="InternetLink"/>
                  <w:rFonts w:cs="Arial" w:ascii="Arial;Helvetica;sans-serif" w:hAnsi="Arial;Helvetica;sans-serif"/>
                  <w:b w:val="false"/>
                  <w:i w:val="false"/>
                  <w:caps w:val="false"/>
                  <w:smallCaps w:val="false"/>
                  <w:color w:val="2771BB"/>
                  <w:spacing w:val="0"/>
                  <w:sz w:val="24"/>
                  <w:szCs w:val="22"/>
                  <w:u w:val="single"/>
                </w:rPr>
                <w:t>STK1100 - Sannsynlighetsregning og statistisk modellering</w:t>
              </w:r>
            </w:hyperlink>
            <w:r>
              <w:rPr>
                <w:rFonts w:cs="Arial" w:ascii="Arial;Helvetica;sans-serif" w:hAnsi="Arial;Helvetica;sans-serif"/>
                <w:b w:val="false"/>
                <w:i w:val="false"/>
                <w:caps w:val="false"/>
                <w:smallCaps w:val="false"/>
                <w:color w:val="444444"/>
                <w:spacing w:val="0"/>
                <w:sz w:val="24"/>
                <w:szCs w:val="22"/>
              </w:rPr>
              <w:t>. Det kan i tillegg være nyttig å ha tatt </w:t>
            </w:r>
            <w:hyperlink r:id="rId15">
              <w:r>
                <w:rPr>
                  <w:rStyle w:val="InternetLink"/>
                  <w:rFonts w:cs="Arial" w:ascii="Arial;Helvetica;sans-serif" w:hAnsi="Arial;Helvetica;sans-serif"/>
                  <w:b w:val="false"/>
                  <w:i w:val="false"/>
                  <w:caps w:val="false"/>
                  <w:smallCaps w:val="false"/>
                  <w:color w:val="2771BB"/>
                  <w:spacing w:val="0"/>
                  <w:sz w:val="24"/>
                  <w:szCs w:val="22"/>
                  <w:u w:val="single"/>
                </w:rPr>
                <w:t>STK2130 - Modellering av stokastiske prosesser</w:t>
              </w:r>
            </w:hyperlink>
            <w:r>
              <w:rPr>
                <w:rFonts w:cs="Arial" w:ascii="Arial;Helvetica;sans-serif" w:hAnsi="Arial;Helvetica;sans-serif"/>
                <w:b w:val="false"/>
                <w:i w:val="false"/>
                <w:caps w:val="false"/>
                <w:smallCaps w:val="false"/>
                <w:color w:val="444444"/>
                <w:spacing w:val="0"/>
                <w:sz w:val="24"/>
                <w:szCs w:val="22"/>
              </w:rPr>
              <w:t>.</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03"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pPr>
            <w:r>
              <w:rPr>
                <w:rStyle w:val="Standardskriftforavsnitt1"/>
                <w:rFonts w:cs="Arial" w:ascii="Arial" w:hAnsi="Arial"/>
                <w:b/>
                <w:sz w:val="22"/>
                <w:szCs w:val="22"/>
              </w:rPr>
              <w:t>Overlapp i studiepoeng mot andre emner?</w:t>
            </w:r>
            <w:r>
              <w:rPr>
                <w:rStyle w:val="Standardskriftforavsnitt1"/>
                <w:rFonts w:cs="Arial" w:ascii="Arial" w:hAnsi="Arial"/>
                <w:sz w:val="22"/>
                <w:szCs w:val="22"/>
              </w:rPr>
              <w:t xml:space="preserve"> </w:t>
            </w:r>
          </w:p>
          <w:p>
            <w:pPr>
              <w:pStyle w:val="Normal"/>
              <w:rPr/>
            </w:pPr>
            <w:r>
              <w:rPr>
                <w:rStyle w:val="Standardskriftforavsnitt1"/>
                <w:rFonts w:cs="Arial" w:ascii="Arial" w:hAnsi="Arial"/>
                <w:sz w:val="22"/>
                <w:szCs w:val="22"/>
              </w:rPr>
              <w:t>I så fall – hvilke emner og hvor stort i hele studiepoeng er overlappet (kun overlapp på tre studiepoeng eller mer registreres)? Overlapp mot nedlagte emner bør også tas med.</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Hovedemne:</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8? studiepoeng mot MAT2700</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 studiepoeng mot STK4510</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5 studiepoeng overlapp mot ECON4515 - Finance Theory 1: Portfolio choice and equilibrium models (nedlagt)</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5 studiepoeng overlapp mot ECON4520 - Finance Theory 2: Option theory with applications (nedlagt)</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8 studiepoeng overlapp mot ECON4510 - Finance Theory</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Emnet overlapper 10 studiepoeng mot MØ 105.</w:t>
            </w:r>
          </w:p>
          <w:p>
            <w:pPr>
              <w:pStyle w:val="Normal"/>
              <w:widowControl w:val="false"/>
              <w:numPr>
                <w:ilvl w:val="0"/>
                <w:numId w:val="0"/>
              </w:numPr>
              <w:tabs>
                <w:tab w:val="left" w:pos="220" w:leader="none"/>
                <w:tab w:val="left" w:pos="720" w:leader="none"/>
              </w:tabs>
              <w:suppressAutoHyphens w:val="false"/>
              <w:ind w:left="720" w:hanging="0"/>
              <w:textAlignment w:val="auto"/>
              <w:rPr>
                <w:rFonts w:ascii="Arial" w:hAnsi="Arial" w:cs="Arial"/>
                <w:color w:val="343434"/>
                <w:sz w:val="24"/>
                <w:szCs w:val="24"/>
                <w:lang w:val="en-US" w:eastAsia="zh-CN"/>
              </w:rPr>
            </w:pPr>
            <w:r>
              <w:rPr>
                <w:rFonts w:cs="Arial" w:ascii="Arial" w:hAnsi="Arial"/>
                <w:color w:val="343434"/>
                <w:sz w:val="24"/>
                <w:szCs w:val="24"/>
                <w:lang w:val="en-US" w:eastAsia="zh-CN"/>
              </w:rPr>
            </w:r>
          </w:p>
          <w:p>
            <w:pPr>
              <w:pStyle w:val="Normal"/>
              <w:widowControl w:val="false"/>
              <w:numPr>
                <w:ilvl w:val="0"/>
                <w:numId w:val="6"/>
              </w:numPr>
              <w:tabs>
                <w:tab w:val="left" w:pos="220" w:leader="none"/>
                <w:tab w:val="left" w:pos="720" w:leader="none"/>
              </w:tabs>
              <w:suppressAutoHyphens w:val="false"/>
              <w:ind w:left="720" w:hanging="720"/>
              <w:textAlignment w:val="auto"/>
              <w:rPr/>
            </w:pPr>
            <w:r>
              <w:rPr>
                <w:rFonts w:cs="Arial" w:ascii="Arial" w:hAnsi="Arial"/>
                <w:color w:val="343434"/>
                <w:sz w:val="24"/>
                <w:szCs w:val="24"/>
                <w:lang w:val="en-US" w:eastAsia="zh-CN"/>
              </w:rPr>
              <w:t>* Vi gjør oppmerksom på at informasjon om overlapp mot gamle og nye emner ikke er fullstendig. Ta eventuelt kontakt med matematisk institutt.</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02"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2"/>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 xml:space="preserve">Eventuell klon: </w:t>
            </w:r>
          </w:p>
          <w:p>
            <w:pPr>
              <w:pStyle w:val="Normal"/>
              <w:numPr>
                <w:ilvl w:val="0"/>
                <w:numId w:val="8"/>
              </w:numPr>
              <w:rPr/>
            </w:pPr>
            <w:r>
              <w:rPr>
                <w:rFonts w:cs="Arial" w:ascii="Arial" w:hAnsi="Arial"/>
                <w:color w:val="343434"/>
                <w:sz w:val="24"/>
                <w:szCs w:val="24"/>
                <w:lang w:val="en-US" w:eastAsia="zh-CN"/>
              </w:rPr>
              <w:t>8? studiepoeng mot MAT2700</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 studiepoeng mot STK4510</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5 studiepoeng overlapp mot ECON4515 - Finance Theory 1: Portfolio choice and equilibrium models (nedlagt)</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5 studiepoeng overlapp mot ECON4520 - Finance Theory 2: Option theory with applications (nedlagt)</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8 studiepoeng overlapp mot ECON4510 - Finance Theory</w:t>
            </w:r>
          </w:p>
          <w:p>
            <w:pPr>
              <w:pStyle w:val="Normal"/>
              <w:widowControl w:val="false"/>
              <w:numPr>
                <w:ilvl w:val="0"/>
                <w:numId w:val="7"/>
              </w:numPr>
              <w:tabs>
                <w:tab w:val="left" w:pos="220" w:leader="none"/>
                <w:tab w:val="left" w:pos="720" w:leader="none"/>
              </w:tabs>
              <w:suppressAutoHyphens w:val="false"/>
              <w:textAlignment w:val="auto"/>
              <w:rPr/>
            </w:pPr>
            <w:r>
              <w:rPr>
                <w:rFonts w:cs="Arial" w:ascii="Arial" w:hAnsi="Arial"/>
                <w:color w:val="343434"/>
                <w:sz w:val="24"/>
                <w:szCs w:val="24"/>
                <w:lang w:val="en-US" w:eastAsia="zh-CN"/>
              </w:rPr>
              <w:t>Emnet overlapper 10 studiepoeng mot MØ 105.</w:t>
            </w:r>
          </w:p>
          <w:p>
            <w:pPr>
              <w:pStyle w:val="Normal"/>
              <w:widowControl w:val="false"/>
              <w:numPr>
                <w:ilvl w:val="0"/>
                <w:numId w:val="0"/>
              </w:numPr>
              <w:tabs>
                <w:tab w:val="left" w:pos="220" w:leader="none"/>
                <w:tab w:val="left" w:pos="720" w:leader="none"/>
              </w:tabs>
              <w:suppressAutoHyphens w:val="false"/>
              <w:ind w:left="720" w:hanging="0"/>
              <w:textAlignment w:val="auto"/>
              <w:rPr>
                <w:rFonts w:ascii="Arial" w:hAnsi="Arial" w:cs="Arial"/>
                <w:color w:val="343434"/>
                <w:sz w:val="24"/>
                <w:szCs w:val="24"/>
                <w:lang w:val="en-US" w:eastAsia="zh-CN"/>
              </w:rPr>
            </w:pPr>
            <w:r>
              <w:rPr>
                <w:rFonts w:cs="Arial" w:ascii="Arial" w:hAnsi="Arial"/>
                <w:color w:val="343434"/>
                <w:sz w:val="24"/>
                <w:szCs w:val="24"/>
                <w:lang w:val="en-US" w:eastAsia="zh-CN"/>
              </w:rPr>
            </w:r>
          </w:p>
          <w:p>
            <w:pPr>
              <w:pStyle w:val="Normal"/>
              <w:rPr/>
            </w:pPr>
            <w:r>
              <w:rPr>
                <w:rFonts w:cs="Arial" w:ascii="Arial" w:hAnsi="Arial"/>
                <w:color w:val="343434"/>
                <w:sz w:val="24"/>
                <w:szCs w:val="24"/>
                <w:lang w:val="en-US" w:eastAsia="zh-CN"/>
              </w:rPr>
              <w:t>* Vi gjør oppmerksom på at informasjon om overlapp mot gamle og nye emner ikke er fullstendig. Ta eventuelt kontakt med matematisk institutt.</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02"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Tregangersregelen</w:t>
            </w:r>
          </w:p>
          <w:p>
            <w:pPr>
              <w:pStyle w:val="Normal"/>
              <w:rPr/>
            </w:pPr>
            <w:r>
              <w:rPr>
                <w:rStyle w:val="Standardskriftforavsnitt1"/>
                <w:rFonts w:cs="Arial" w:ascii="Arial" w:hAnsi="Arial"/>
                <w:sz w:val="22"/>
                <w:szCs w:val="22"/>
              </w:rPr>
              <w:t>Hvilke emner skal dette emnet ses i sammenheng med ved praktisering av tregangersregelen? (En student kan ta eksamen i et emne inntil tre ganger.)</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MAT2700?</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53"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pPr>
            <w:r>
              <w:rPr>
                <w:rStyle w:val="Standardskriftforavsnitt1"/>
                <w:rFonts w:cs="Arial" w:ascii="Arial" w:hAnsi="Arial"/>
                <w:b/>
                <w:sz w:val="22"/>
                <w:szCs w:val="22"/>
              </w:rPr>
              <w:t>Undervisning</w:t>
            </w:r>
            <w:r>
              <w:rPr>
                <w:rStyle w:val="Standardskriftforavsnitt1"/>
                <w:rFonts w:cs="Arial" w:ascii="Arial" w:hAnsi="Arial"/>
                <w:sz w:val="22"/>
                <w:szCs w:val="22"/>
              </w:rPr>
              <w:t xml:space="preserve"> </w:t>
            </w:r>
          </w:p>
          <w:p>
            <w:pPr>
              <w:pStyle w:val="Normal"/>
              <w:rPr>
                <w:rFonts w:ascii="Arial" w:hAnsi="Arial" w:cs="Arial"/>
                <w:sz w:val="22"/>
                <w:szCs w:val="22"/>
              </w:rPr>
            </w:pPr>
            <w:r>
              <w:rPr>
                <w:rFonts w:cs="Arial" w:ascii="Arial" w:hAnsi="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pPr>
              <w:pStyle w:val="Normal"/>
              <w:rPr>
                <w:rFonts w:ascii="Arial" w:hAnsi="Arial" w:cs="Arial"/>
                <w:sz w:val="22"/>
                <w:szCs w:val="22"/>
              </w:rPr>
            </w:pPr>
            <w:r>
              <w:rPr>
                <w:rFonts w:cs="Arial" w:ascii="Arial" w:hAnsi="Arial"/>
                <w:sz w:val="22"/>
                <w:szCs w:val="22"/>
              </w:rPr>
              <w:t>Hvis emnet har lab./felt, husk fellestekst om forsikring og krav om beståtte HMS-emner før deltagelse på lab./felt.</w:t>
            </w:r>
          </w:p>
          <w:p>
            <w:pPr>
              <w:pStyle w:val="Normal"/>
              <w:rPr>
                <w:rFonts w:ascii="Arial" w:hAnsi="Arial" w:cs="Arial"/>
                <w:sz w:val="22"/>
                <w:szCs w:val="22"/>
              </w:rPr>
            </w:pPr>
            <w:r>
              <w:rPr>
                <w:rFonts w:cs="Arial" w:ascii="Arial" w:hAnsi="Arial"/>
                <w:sz w:val="22"/>
                <w:szCs w:val="22"/>
              </w:rPr>
              <w:t>Hvis emnet har obligatoriske oppgaver, hvor lenge er disse gyldige hvis de er godkjente?</w:t>
            </w:r>
          </w:p>
          <w:p>
            <w:pPr>
              <w:pStyle w:val="Normal"/>
              <w:rPr/>
            </w:pPr>
            <w:r>
              <w:rPr>
                <w:rStyle w:val="Standardskriftforavsnitt1"/>
                <w:rFonts w:cs="Arial" w:ascii="Arial" w:hAnsi="Arial"/>
                <w:sz w:val="22"/>
                <w:szCs w:val="22"/>
                <w:shd w:fill="FFFFFF" w:val="clear"/>
              </w:rPr>
              <w:t>Det må stå om det er obligatorisk oppmøte på første forelesning eller liknende.</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Hovedemne:</w:t>
            </w:r>
            <w:r>
              <w:rPr>
                <w:rFonts w:ascii="Arial;Helvetica;sans-serif" w:hAnsi="Arial;Helvetica;sans-serif"/>
                <w:b w:val="false"/>
                <w:i w:val="false"/>
                <w:caps w:val="false"/>
                <w:smallCaps w:val="false"/>
                <w:color w:val="444444"/>
                <w:spacing w:val="0"/>
                <w:sz w:val="24"/>
              </w:rPr>
              <w:t>4 timer forelesning/regneøvelse hver uke hele semesteret.</w:t>
            </w:r>
          </w:p>
          <w:p>
            <w:pPr>
              <w:pStyle w:val="Normal"/>
              <w:rPr>
                <w:rFonts w:ascii="Arial" w:hAnsi="Arial" w:cs="Arial"/>
                <w:color w:val="343434"/>
                <w:sz w:val="24"/>
                <w:szCs w:val="24"/>
                <w:lang w:val="en-US" w:eastAsia="zh-CN"/>
              </w:rPr>
            </w:pPr>
            <w:r>
              <w:rPr>
                <w:rFonts w:cs="Arial" w:ascii="Arial" w:hAnsi="Arial"/>
                <w:color w:val="343434"/>
                <w:sz w:val="24"/>
                <w:szCs w:val="24"/>
                <w:lang w:val="en-US" w:eastAsia="zh-CN"/>
              </w:rPr>
            </w:r>
          </w:p>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52"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Eventuell klon:</w:t>
            </w:r>
            <w:r>
              <w:rPr>
                <w:rFonts w:ascii="Arial;Helvetica;sans-serif" w:hAnsi="Arial;Helvetica;sans-serif"/>
                <w:b w:val="false"/>
                <w:i w:val="false"/>
                <w:caps w:val="false"/>
                <w:smallCaps w:val="false"/>
                <w:color w:val="444444"/>
                <w:spacing w:val="0"/>
                <w:sz w:val="24"/>
              </w:rPr>
              <w:t>4 timer forelesning/regneøvelse hver uke hele semesteret.</w:t>
            </w:r>
          </w:p>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841"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Eksamen</w:t>
            </w:r>
          </w:p>
          <w:p>
            <w:pPr>
              <w:pStyle w:val="Normal"/>
              <w:rPr/>
            </w:pPr>
            <w:r>
              <w:rPr>
                <w:rFonts w:cs="Arial" w:ascii="Arial" w:hAnsi="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 xml:space="preserve">Hovedemne: </w:t>
            </w:r>
            <w:r>
              <w:rPr>
                <w:rFonts w:cs="Arial" w:ascii="Arial;Helvetica;sans-serif" w:hAnsi="Arial;Helvetica;sans-serif"/>
                <w:b w:val="false"/>
                <w:i w:val="false"/>
                <w:caps w:val="false"/>
                <w:smallCaps w:val="false"/>
                <w:color w:val="444444"/>
                <w:spacing w:val="0"/>
                <w:sz w:val="24"/>
                <w:szCs w:val="24"/>
                <w:lang w:val="en-US" w:eastAsia="zh-CN"/>
              </w:rPr>
              <w:t>1 </w:t>
            </w:r>
            <w:hyperlink r:id="rId16">
              <w:r>
                <w:rPr>
                  <w:rStyle w:val="InternetLink"/>
                  <w:rFonts w:cs="Arial" w:ascii="Arial;Helvetica;sans-serif" w:hAnsi="Arial;Helvetica;sans-serif"/>
                  <w:b w:val="false"/>
                  <w:i w:val="false"/>
                  <w:caps w:val="false"/>
                  <w:smallCaps w:val="false"/>
                  <w:color w:val="2771BB"/>
                  <w:spacing w:val="0"/>
                  <w:sz w:val="24"/>
                  <w:szCs w:val="24"/>
                  <w:u w:val="single"/>
                  <w:lang w:val="en-US" w:eastAsia="zh-CN"/>
                </w:rPr>
                <w:t>obligatorisk oppgave</w:t>
              </w:r>
            </w:hyperlink>
            <w:r>
              <w:rPr>
                <w:rFonts w:cs="Arial" w:ascii="Arial;Helvetica;sans-serif" w:hAnsi="Arial;Helvetica;sans-serif"/>
                <w:b w:val="false"/>
                <w:i w:val="false"/>
                <w:caps w:val="false"/>
                <w:smallCaps w:val="false"/>
                <w:color w:val="444444"/>
                <w:spacing w:val="0"/>
                <w:sz w:val="24"/>
                <w:szCs w:val="24"/>
                <w:lang w:val="en-US" w:eastAsia="zh-CN"/>
              </w:rPr>
              <w:t>. Skriftlig eksamen.</w:t>
            </w:r>
          </w:p>
          <w:p>
            <w:pPr>
              <w:pStyle w:val="TextBody"/>
              <w:spacing w:lineRule="auto" w:line="288" w:before="0" w:after="140"/>
              <w:rPr/>
            </w:pPr>
            <w:r>
              <w:rPr/>
              <w:br/>
            </w:r>
          </w:p>
        </w:tc>
        <w:tc>
          <w:tcPr>
            <w:tcW w:w="4395"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841"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 xml:space="preserve">Eventuell klon: </w:t>
            </w:r>
            <w:r>
              <w:rPr>
                <w:rFonts w:cs="Arial" w:ascii="Arial;Helvetica;sans-serif" w:hAnsi="Arial;Helvetica;sans-serif"/>
                <w:b w:val="false"/>
                <w:i w:val="false"/>
                <w:caps w:val="false"/>
                <w:smallCaps w:val="false"/>
                <w:color w:val="444444"/>
                <w:spacing w:val="0"/>
                <w:sz w:val="24"/>
                <w:szCs w:val="22"/>
              </w:rPr>
              <w:t>1 </w:t>
            </w:r>
            <w:hyperlink r:id="rId17">
              <w:r>
                <w:rPr>
                  <w:rStyle w:val="InternetLink"/>
                  <w:rFonts w:cs="Arial" w:ascii="Arial;Helvetica;sans-serif" w:hAnsi="Arial;Helvetica;sans-serif"/>
                  <w:b w:val="false"/>
                  <w:i w:val="false"/>
                  <w:caps w:val="false"/>
                  <w:smallCaps w:val="false"/>
                  <w:color w:val="2771BB"/>
                  <w:spacing w:val="0"/>
                  <w:sz w:val="24"/>
                  <w:szCs w:val="22"/>
                  <w:u w:val="single"/>
                </w:rPr>
                <w:t>obligatorisk oppgave</w:t>
              </w:r>
            </w:hyperlink>
            <w:r>
              <w:rPr>
                <w:rFonts w:cs="Arial" w:ascii="Arial;Helvetica;sans-serif" w:hAnsi="Arial;Helvetica;sans-serif"/>
                <w:b w:val="false"/>
                <w:i w:val="false"/>
                <w:caps w:val="false"/>
                <w:smallCaps w:val="false"/>
                <w:color w:val="444444"/>
                <w:spacing w:val="0"/>
                <w:sz w:val="24"/>
                <w:szCs w:val="22"/>
              </w:rPr>
              <w:t>. Skriftlig eksamen.</w:t>
            </w:r>
          </w:p>
          <w:p>
            <w:pPr>
              <w:pStyle w:val="TextBody"/>
              <w:spacing w:lineRule="auto" w:line="288" w:before="0" w:after="140"/>
              <w:rPr>
                <w:rFonts w:ascii="Arial" w:hAnsi="Arial" w:cs="Arial"/>
                <w:sz w:val="22"/>
                <w:szCs w:val="22"/>
              </w:rPr>
            </w:pPr>
            <w:r>
              <w:rPr/>
              <w:br/>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994"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Hjelpemidler</w:t>
            </w:r>
          </w:p>
          <w:p>
            <w:pPr>
              <w:pStyle w:val="Listeavsnitt1"/>
              <w:ind w:left="0" w:hanging="0"/>
              <w:rPr>
                <w:rFonts w:ascii="Arial" w:hAnsi="Arial" w:cs="Arial"/>
                <w:b/>
                <w:b/>
                <w:sz w:val="22"/>
                <w:szCs w:val="22"/>
              </w:rPr>
            </w:pPr>
            <w:r>
              <w:rPr>
                <w:rFonts w:cs="Arial" w:ascii="Arial" w:hAnsi="Arial"/>
                <w:b/>
                <w:sz w:val="22"/>
                <w:szCs w:val="22"/>
              </w:rPr>
            </w:r>
          </w:p>
        </w:tc>
        <w:tc>
          <w:tcPr>
            <w:tcW w:w="141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Nei:</w:t>
            </w:r>
          </w:p>
          <w:tbl>
            <w:tblPr>
              <w:tblW w:w="23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36"/>
            </w:tblGrid>
            <w:tr>
              <w:trPr/>
              <w:tc>
                <w:tcPr>
                  <w:tcW w:w="2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676"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 xml:space="preserve">Ja: </w:t>
            </w:r>
          </w:p>
          <w:tbl>
            <w:tblPr>
              <w:tblW w:w="268"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8"/>
            </w:tblGrid>
            <w:tr>
              <w:trPr/>
              <w:tc>
                <w:tcPr>
                  <w:tcW w:w="2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color w:val="343434"/>
                <w:sz w:val="24"/>
                <w:szCs w:val="24"/>
                <w:lang w:val="en-US" w:eastAsia="zh-CN"/>
              </w:rPr>
            </w:pPr>
            <w:r>
              <w:rPr>
                <w:rFonts w:cs="Arial" w:ascii="Arial" w:hAnsi="Arial"/>
                <w:color w:val="343434"/>
                <w:sz w:val="24"/>
                <w:szCs w:val="24"/>
                <w:lang w:val="en-US" w:eastAsia="zh-CN"/>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67"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Eksamensspråk</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color w:val="222222"/>
                <w:sz w:val="22"/>
                <w:szCs w:val="22"/>
                <w:shd w:fill="FAFAFA" w:val="clear"/>
              </w:rPr>
              <w:t>Du kan besvare eksamen på norsk, svensk, dansk eller engelsk.</w:t>
            </w:r>
          </w:p>
          <w:tbl>
            <w:tblPr>
              <w:tblW w:w="35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50"/>
            </w:tblGrid>
            <w:tr>
              <w:trPr/>
              <w:tc>
                <w:tcPr>
                  <w:tcW w:w="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
                </w:p>
              </w:tc>
            </w:tr>
          </w:tbl>
          <w:p>
            <w:pPr>
              <w:pStyle w:val="Normal"/>
              <w:rPr>
                <w:rFonts w:ascii="Arial" w:hAnsi="Arial" w:cs="Arial"/>
                <w:sz w:val="22"/>
                <w:szCs w:val="22"/>
              </w:rPr>
            </w:pPr>
            <w:r>
              <w:rPr>
                <w:rFonts w:cs="Arial" w:ascii="Arial" w:hAnsi="Arial"/>
                <w:sz w:val="22"/>
                <w:szCs w:val="22"/>
              </w:rPr>
            </w:r>
          </w:p>
        </w:tc>
        <w:tc>
          <w:tcPr>
            <w:tcW w:w="4395"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637"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Web"/>
              <w:shd w:val="clear" w:color="auto" w:fill="FAFAFA"/>
              <w:spacing w:lineRule="atLeast" w:line="254" w:before="45" w:after="120"/>
              <w:rPr/>
            </w:pPr>
            <w:r>
              <w:rPr>
                <w:rFonts w:cs="Arial" w:ascii="Arial" w:hAnsi="Arial"/>
                <w:color w:val="222222"/>
                <w:sz w:val="22"/>
                <w:szCs w:val="22"/>
              </w:rPr>
              <w:t>Dersom emnet undervises på engelsk vil det bare tilbys eksamensoppgavetekst på engelsk.</w:t>
            </w:r>
          </w:p>
          <w:p>
            <w:pPr>
              <w:pStyle w:val="NormalWeb"/>
              <w:shd w:val="clear" w:color="auto" w:fill="FAFAFA"/>
              <w:spacing w:lineRule="atLeast" w:line="254" w:before="45" w:after="120"/>
              <w:rPr/>
            </w:pPr>
            <w:r>
              <w:rPr>
                <w:rFonts w:cs="Arial" w:ascii="Arial" w:hAnsi="Arial"/>
                <w:color w:val="222222"/>
                <w:sz w:val="22"/>
                <w:szCs w:val="22"/>
              </w:rPr>
              <w:t>Du kan besvare eksamen på norsk, svensk, dansk eller engelsk.</w:t>
            </w:r>
          </w:p>
          <w:tbl>
            <w:tblPr>
              <w:tblW w:w="363"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63"/>
            </w:tblGrid>
            <w:tr>
              <w:trPr>
                <w:trHeight w:val="132" w:hRule="atLeast"/>
              </w:trPr>
              <w:tc>
                <w:tcPr>
                  <w:tcW w:w="36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Web"/>
                    <w:spacing w:lineRule="atLeast" w:line="254" w:before="45" w:after="120"/>
                    <w:rPr>
                      <w:rFonts w:ascii="Arial" w:hAnsi="Arial" w:cs="Arial"/>
                      <w:color w:val="222222"/>
                      <w:sz w:val="22"/>
                      <w:szCs w:val="22"/>
                    </w:rPr>
                  </w:pPr>
                  <w:r>
                    <w:rPr>
                      <w:rFonts w:cs="Arial" w:ascii="Arial" w:hAnsi="Arial"/>
                      <w:color w:val="222222"/>
                      <w:sz w:val="22"/>
                      <w:szCs w:val="22"/>
                    </w:rPr>
                    <w:t>x</w:t>
                  </w:r>
                </w:p>
              </w:tc>
            </w:tr>
          </w:tbl>
          <w:p>
            <w:pPr>
              <w:pStyle w:val="Normal"/>
              <w:rPr>
                <w:rFonts w:ascii="Arial" w:hAnsi="Arial" w:cs="Arial"/>
                <w:sz w:val="22"/>
                <w:szCs w:val="22"/>
              </w:rPr>
            </w:pPr>
            <w:r>
              <w:rPr>
                <w:rFonts w:cs="Arial" w:ascii="Arial" w:hAnsi="Arial"/>
                <w:sz w:val="22"/>
                <w:szCs w:val="22"/>
              </w:rPr>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66"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color w:val="222222"/>
                <w:sz w:val="22"/>
                <w:szCs w:val="22"/>
                <w:shd w:fill="FAFAFA" w:val="clear"/>
              </w:rPr>
              <w:t xml:space="preserve">Eksamensoppgaven blir gitt på engelsk, og du skal besvare eksamenen på engelsk. </w:t>
            </w:r>
          </w:p>
          <w:tbl>
            <w:tblPr>
              <w:tblW w:w="35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50"/>
            </w:tblGrid>
            <w:tr>
              <w:trPr/>
              <w:tc>
                <w:tcPr>
                  <w:tcW w:w="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66"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Annet, spesifiser:</w:t>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46"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t>Karakterskala</w:t>
            </w:r>
          </w:p>
        </w:tc>
        <w:tc>
          <w:tcPr>
            <w:tcW w:w="1984"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Hovedemne:</w:t>
            </w:r>
          </w:p>
        </w:tc>
        <w:tc>
          <w:tcPr>
            <w:tcW w:w="2409"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Bestått/ikke bestått:</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170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A – F:</w:t>
            </w:r>
          </w:p>
          <w:tbl>
            <w:tblPr>
              <w:tblW w:w="316"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16"/>
            </w:tblGrid>
            <w:tr>
              <w:trPr/>
              <w:tc>
                <w:tcPr>
                  <w:tcW w:w="3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395"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45"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1"/>
              </w:numPr>
              <w:rPr>
                <w:rFonts w:ascii="Arial" w:hAnsi="Arial" w:cs="Arial"/>
                <w:b/>
                <w:b/>
                <w:sz w:val="22"/>
                <w:szCs w:val="22"/>
              </w:rPr>
            </w:pPr>
            <w:r>
              <w:rPr>
                <w:rFonts w:cs="Arial" w:ascii="Arial" w:hAnsi="Arial"/>
                <w:b/>
                <w:sz w:val="22"/>
                <w:szCs w:val="22"/>
              </w:rPr>
            </w:r>
          </w:p>
        </w:tc>
        <w:tc>
          <w:tcPr>
            <w:tcW w:w="1984"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t>Eventuell klone:</w:t>
            </w:r>
          </w:p>
        </w:tc>
        <w:tc>
          <w:tcPr>
            <w:tcW w:w="2409"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Bestått/ikke bestått:</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170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0" w:type="dxa"/>
              <w:right w:w="10" w:type="dxa"/>
            </w:tcMar>
          </w:tcPr>
          <w:p>
            <w:pPr>
              <w:pStyle w:val="Normal"/>
              <w:rPr>
                <w:rFonts w:ascii="Arial" w:hAnsi="Arial" w:cs="Arial"/>
                <w:sz w:val="22"/>
                <w:szCs w:val="22"/>
              </w:rPr>
            </w:pPr>
            <w:r>
              <w:rPr>
                <w:rFonts w:cs="Arial" w:ascii="Arial" w:hAnsi="Arial"/>
                <w:sz w:val="22"/>
                <w:szCs w:val="22"/>
              </w:rPr>
              <w:t>A – F:</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665" w:hRule="atLeast"/>
          <w:cantSplit w:val="true"/>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3"/>
              </w:numPr>
              <w:rPr>
                <w:rFonts w:ascii="Arial" w:hAnsi="Arial" w:cs="Arial"/>
                <w:b/>
                <w:b/>
                <w:sz w:val="22"/>
                <w:szCs w:val="22"/>
              </w:rPr>
            </w:pPr>
            <w:r>
              <w:rPr>
                <w:rFonts w:cs="Arial" w:ascii="Arial" w:hAnsi="Arial"/>
                <w:b/>
                <w:sz w:val="22"/>
                <w:szCs w:val="22"/>
              </w:rPr>
              <w:t>Adgang til ny og utsatt eksamen</w:t>
            </w:r>
          </w:p>
          <w:p>
            <w:pPr>
              <w:pStyle w:val="Normal"/>
              <w:rPr/>
            </w:pPr>
            <w:r>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color w:val="222222"/>
                <w:sz w:val="22"/>
                <w:szCs w:val="22"/>
                <w:shd w:fill="FAFAFA" w:val="clear"/>
              </w:rPr>
              <w:t>Utsatt og ny eksamen.</w:t>
            </w:r>
          </w:p>
          <w:tbl>
            <w:tblPr>
              <w:tblW w:w="35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50"/>
            </w:tblGrid>
            <w:tr>
              <w:trPr/>
              <w:tc>
                <w:tcPr>
                  <w:tcW w:w="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t>x</w:t>
                  </w:r>
                </w:p>
              </w:tc>
            </w:tr>
          </w:tbl>
          <w:p>
            <w:pPr>
              <w:pStyle w:val="Normal"/>
              <w:rPr>
                <w:rFonts w:ascii="Arial" w:hAnsi="Arial" w:cs="Arial"/>
                <w:sz w:val="22"/>
                <w:szCs w:val="22"/>
              </w:rPr>
            </w:pPr>
            <w:r>
              <w:rPr>
                <w:rFonts w:cs="Arial" w:ascii="Arial" w:hAnsi="Arial"/>
                <w:sz w:val="22"/>
                <w:szCs w:val="22"/>
              </w:rPr>
            </w:r>
          </w:p>
        </w:tc>
        <w:tc>
          <w:tcPr>
            <w:tcW w:w="4395"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68"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3"/>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 xml:space="preserve">Ny og utsatt eksamen, </w:t>
            </w:r>
            <w:r>
              <w:rPr>
                <w:rFonts w:cs="Arial" w:ascii="Arial" w:hAnsi="Arial"/>
                <w:sz w:val="22"/>
                <w:szCs w:val="22"/>
                <w:shd w:fill="FAFAFA" w:val="clear"/>
              </w:rPr>
              <w:t>Studenter som trekker seg under eksamen blir ikke tilbudt ny eksamen.</w:t>
            </w:r>
          </w:p>
          <w:tbl>
            <w:tblPr>
              <w:tblW w:w="35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50"/>
            </w:tblGrid>
            <w:tr>
              <w:trPr/>
              <w:tc>
                <w:tcPr>
                  <w:tcW w:w="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6"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4"/>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rFonts w:ascii="Arial" w:hAnsi="Arial" w:cs="Arial"/>
                <w:sz w:val="22"/>
                <w:szCs w:val="22"/>
              </w:rPr>
            </w:pPr>
            <w:r>
              <w:rPr>
                <w:rFonts w:cs="Arial" w:ascii="Arial" w:hAnsi="Arial"/>
                <w:sz w:val="22"/>
                <w:szCs w:val="22"/>
              </w:rPr>
            </w:r>
          </w:p>
        </w:tc>
        <w:tc>
          <w:tcPr>
            <w:tcW w:w="4395"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1057" w:hRule="atLeast"/>
          <w:cantSplit w:val="true"/>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4"/>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rPr>
              <w:t xml:space="preserve">Utsatt, men ikke ny eksamen. </w:t>
            </w:r>
            <w:r>
              <w:rPr>
                <w:rFonts w:cs="Arial" w:ascii="Arial" w:hAnsi="Arial"/>
                <w:color w:val="222222"/>
                <w:sz w:val="22"/>
                <w:szCs w:val="22"/>
                <w:shd w:fill="FAFAFA" w:val="clear"/>
              </w:rPr>
              <w:t>Det tilbys ikke ny eksamen til studenter som har trukket seg under ordinær eksamen, eller som ikke har bestått.</w:t>
            </w:r>
          </w:p>
          <w:tbl>
            <w:tblPr>
              <w:tblW w:w="350"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350"/>
            </w:tblGrid>
            <w:tr>
              <w:trPr/>
              <w:tc>
                <w:tcPr>
                  <w:tcW w:w="3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sz w:val="22"/>
                      <w:szCs w:val="22"/>
                    </w:rPr>
                  </w:pPr>
                  <w:r>
                    <w:rPr>
                      <w:sz w:val="22"/>
                      <w:szCs w:val="22"/>
                    </w:rPr>
                  </w:r>
                </w:p>
              </w:tc>
            </w:tr>
          </w:tbl>
          <w:p>
            <w:pPr>
              <w:pStyle w:val="Normal"/>
              <w:rPr>
                <w:sz w:val="22"/>
                <w:szCs w:val="22"/>
              </w:rPr>
            </w:pPr>
            <w:r>
              <w:rPr>
                <w:sz w:val="22"/>
                <w:szCs w:val="22"/>
              </w:rPr>
            </w:r>
          </w:p>
        </w:tc>
        <w:tc>
          <w:tcPr>
            <w:tcW w:w="4395"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03" w:hRule="atLeast"/>
        </w:trPr>
        <w:tc>
          <w:tcPr>
            <w:tcW w:w="4111"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3"/>
              </w:numPr>
              <w:rPr>
                <w:rFonts w:ascii="Arial" w:hAnsi="Arial" w:cs="Arial"/>
                <w:b/>
                <w:b/>
                <w:sz w:val="22"/>
                <w:szCs w:val="22"/>
              </w:rPr>
            </w:pPr>
            <w:r>
              <w:rPr>
                <w:rFonts w:cs="Arial" w:ascii="Arial" w:hAnsi="Arial"/>
                <w:b/>
                <w:sz w:val="22"/>
                <w:szCs w:val="22"/>
              </w:rPr>
              <w:t>Forslag til pensum</w:t>
            </w:r>
          </w:p>
          <w:p>
            <w:pPr>
              <w:pStyle w:val="Normal"/>
              <w:rPr>
                <w:rFonts w:ascii="Arial" w:hAnsi="Arial" w:cs="Arial"/>
                <w:sz w:val="22"/>
                <w:szCs w:val="22"/>
              </w:rPr>
            </w:pPr>
            <w:r>
              <w:rPr>
                <w:rFonts w:cs="Arial" w:ascii="Arial" w:hAnsi="Arial"/>
                <w:sz w:val="22"/>
                <w:szCs w:val="22"/>
              </w:rPr>
              <w:t>Til bruk for godkjenning lokalt</w:t>
            </w:r>
          </w:p>
          <w:p>
            <w:pPr>
              <w:pStyle w:val="Normal"/>
              <w:rPr/>
            </w:pPr>
            <w:r>
              <w:rPr>
                <w:rStyle w:val="Standardskriftforavsnitt1"/>
                <w:rFonts w:cs="Arial" w:ascii="Arial" w:hAnsi="Arial"/>
                <w:sz w:val="22"/>
                <w:szCs w:val="22"/>
              </w:rPr>
              <w:t>Pensum skal skrives inn i semestersiden for emnet.</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lang w:eastAsia="nb-NO"/>
              </w:rPr>
              <w:t>Hovedemne: Det finnes lærebøker som dekker binomiske-tre-modeller og finansmatematikk meget godt. Noen få har også en tilfredsstillende overgang mellom diskret-tid og Black-Scholes, for eksempel boken til Tretyakov (Introductory Course on FInancial Mathematics, Imperial College Press). Den er meget god, siden den også inneholder noe materiale omkring markedene, og er mye mer tiltalende enn Pliskas veldig «tørre» bok som vi har brukt hittil. Den er «markedsnær» og har også materiale rundt rentemarkeder som foreleser kan ta inn som tilvalgsstoff. Ulempen med Tretyakovs bok er at den ikke har noe om investeringsvalg. Det foreslås at det lages noen forelesningsnotater med det som tema. Enkel Markowitz-teori er aktuelt, og ikke altfor avansert. Alternativt kan man også legge Pliskas bok til grunn på akkurat dette temaet.</w:t>
            </w:r>
          </w:p>
          <w:p>
            <w:pPr>
              <w:pStyle w:val="Normal"/>
              <w:rPr>
                <w:rFonts w:ascii="Arial" w:hAnsi="Arial" w:cs="Arial"/>
                <w:sz w:val="22"/>
                <w:szCs w:val="22"/>
                <w:lang w:eastAsia="nb-NO"/>
              </w:rPr>
            </w:pPr>
            <w:r>
              <w:rPr>
                <w:rFonts w:cs="Arial" w:ascii="Arial" w:hAnsi="Arial"/>
                <w:sz w:val="22"/>
                <w:szCs w:val="22"/>
                <w:lang w:eastAsia="nb-NO"/>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lang w:eastAsia="nb-NO"/>
              </w:rPr>
            </w:pPr>
            <w:r>
              <w:rPr>
                <w:rFonts w:cs="Arial" w:ascii="Arial" w:hAnsi="Arial"/>
                <w:sz w:val="22"/>
                <w:szCs w:val="22"/>
                <w:lang w:eastAsia="nb-NO"/>
              </w:rPr>
            </w:r>
          </w:p>
        </w:tc>
      </w:tr>
      <w:tr>
        <w:trPr>
          <w:trHeight w:val="502" w:hRule="atLeast"/>
        </w:trPr>
        <w:tc>
          <w:tcPr>
            <w:tcW w:w="4111"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Listeavsnitt1"/>
              <w:numPr>
                <w:ilvl w:val="0"/>
                <w:numId w:val="4"/>
              </w:numPr>
              <w:rPr>
                <w:rFonts w:ascii="Arial" w:hAnsi="Arial" w:cs="Arial"/>
                <w:b/>
                <w:b/>
                <w:sz w:val="22"/>
                <w:szCs w:val="22"/>
              </w:rPr>
            </w:pPr>
            <w:r>
              <w:rPr>
                <w:rFonts w:cs="Arial" w:ascii="Arial" w:hAnsi="Arial"/>
                <w:b/>
                <w:sz w:val="22"/>
                <w:szCs w:val="22"/>
              </w:rPr>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0" w:type="dxa"/>
            </w:tcMar>
          </w:tcPr>
          <w:p>
            <w:pPr>
              <w:pStyle w:val="Normal"/>
              <w:rPr/>
            </w:pPr>
            <w:r>
              <w:rPr>
                <w:rFonts w:cs="Arial" w:ascii="Arial" w:hAnsi="Arial"/>
                <w:sz w:val="22"/>
                <w:szCs w:val="22"/>
                <w:lang w:eastAsia="nb-NO"/>
              </w:rPr>
              <w:t>Eventuell klon: Samme som for hovedemne</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lang w:eastAsia="nb-NO"/>
              </w:rPr>
            </w:pPr>
            <w:r>
              <w:rPr>
                <w:rFonts w:cs="Arial" w:ascii="Arial" w:hAnsi="Arial"/>
                <w:sz w:val="22"/>
                <w:szCs w:val="22"/>
                <w:lang w:eastAsia="nb-NO"/>
              </w:rPr>
            </w:r>
          </w:p>
        </w:tc>
      </w:tr>
      <w:tr>
        <w:trPr>
          <w:trHeight w:val="197" w:hRule="atLeast"/>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Pr>
          <w:p>
            <w:pPr>
              <w:pStyle w:val="Overskrift11"/>
              <w:ind w:right="0" w:hanging="0"/>
              <w:rPr/>
            </w:pPr>
            <w:r>
              <w:rPr/>
            </w:r>
          </w:p>
          <w:p>
            <w:pPr>
              <w:pStyle w:val="Overskrift11"/>
              <w:ind w:right="0" w:hanging="0"/>
              <w:rPr/>
            </w:pPr>
            <w:r>
              <w:rPr>
                <w:rStyle w:val="Utheving"/>
                <w:rFonts w:cs="Arial" w:ascii="Arial" w:hAnsi="Arial"/>
                <w:b w:val="false"/>
                <w:i w:val="false"/>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pPr>
              <w:pStyle w:val="Normal"/>
              <w:rPr/>
            </w:pPr>
            <w:r>
              <w:rPr/>
            </w:r>
          </w:p>
          <w:p>
            <w:pPr>
              <w:pStyle w:val="Normal"/>
              <w:rPr>
                <w:rFonts w:ascii="Arial" w:hAnsi="Arial" w:cs="Arial"/>
                <w:sz w:val="22"/>
                <w:szCs w:val="22"/>
                <w:lang w:eastAsia="nb-NO"/>
              </w:rPr>
            </w:pPr>
            <w:r>
              <w:rPr>
                <w:rFonts w:cs="Arial" w:ascii="Arial" w:hAnsi="Arial"/>
                <w:sz w:val="22"/>
                <w:szCs w:val="22"/>
                <w:lang w:eastAsia="nb-NO"/>
              </w:rPr>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lang w:eastAsia="nb-NO"/>
              </w:rPr>
            </w:pPr>
            <w:r>
              <w:rPr>
                <w:rFonts w:cs="Arial" w:ascii="Arial" w:hAnsi="Arial"/>
                <w:sz w:val="22"/>
                <w:szCs w:val="22"/>
                <w:lang w:eastAsia="nb-NO"/>
              </w:rPr>
            </w:r>
          </w:p>
        </w:tc>
      </w:tr>
      <w:tr>
        <w:trPr>
          <w:trHeight w:val="307" w:hRule="atLeast"/>
          <w:cantSplit w:val="true"/>
        </w:trPr>
        <w:tc>
          <w:tcPr>
            <w:tcW w:w="1020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Normal"/>
              <w:rPr>
                <w:rFonts w:ascii="Arial" w:hAnsi="Arial" w:cs="Arial"/>
                <w:b/>
                <w:b/>
                <w:sz w:val="22"/>
                <w:szCs w:val="22"/>
              </w:rPr>
            </w:pPr>
            <w:r>
              <w:rPr>
                <w:rFonts w:cs="Arial" w:ascii="Arial" w:hAnsi="Arial"/>
                <w:b/>
                <w:sz w:val="22"/>
                <w:szCs w:val="22"/>
              </w:rPr>
              <w:t>Generelle opplysninger, fylles ut av studieseksjonen i samarbeid med faglærer på instituttet, for saksbehandling på fakultetet:</w:t>
            </w:r>
          </w:p>
        </w:tc>
        <w:tc>
          <w:tcPr>
            <w:tcW w:w="4397"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b/>
                <w:b/>
                <w:sz w:val="22"/>
                <w:szCs w:val="22"/>
              </w:rPr>
            </w:pPr>
            <w:r>
              <w:rPr>
                <w:rFonts w:cs="Arial" w:ascii="Arial" w:hAnsi="Arial"/>
                <w:b/>
                <w:sz w:val="22"/>
                <w:szCs w:val="22"/>
              </w:rPr>
            </w:r>
          </w:p>
        </w:tc>
      </w:tr>
      <w:tr>
        <w:trPr>
          <w:trHeight w:val="425"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pPr>
            <w:r>
              <w:rPr>
                <w:rStyle w:val="Standardskriftforavsnitt1"/>
                <w:rFonts w:cs="Arial" w:ascii="Arial" w:hAnsi="Arial"/>
                <w:sz w:val="22"/>
                <w:szCs w:val="22"/>
              </w:rPr>
              <w:t>Opprettingen, endringen, nedleggingen er godkjent i for instituttet rett organ på instituttet (legg gjerne ved lenke til referat fra møte)</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bookmarkStart w:id="0" w:name="_GoBack"/>
            <w:bookmarkStart w:id="1" w:name="_GoBack"/>
            <w:bookmarkEnd w:id="1"/>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6"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rFonts w:ascii="Arial" w:hAnsi="Arial" w:cs="Arial"/>
                <w:sz w:val="22"/>
                <w:szCs w:val="22"/>
              </w:rPr>
            </w:pPr>
            <w:r>
              <w:rPr>
                <w:rFonts w:cs="Arial" w:ascii="Arial" w:hAnsi="Arial"/>
                <w:sz w:val="22"/>
                <w:szCs w:val="22"/>
              </w:rPr>
              <w:t>Beskriv kort bakgrunn for opprettingen, endringen, nedleggingen?</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472"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pPr>
            <w:r>
              <w:rPr>
                <w:rStyle w:val="Standardskriftforavsnitt1"/>
                <w:rFonts w:cs="Arial" w:ascii="Arial" w:hAnsi="Arial"/>
                <w:sz w:val="22"/>
                <w:szCs w:val="22"/>
              </w:rPr>
              <w:t>Hvilke studenter (studieretter)/ programmer er emnet for?</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pPr>
            <w:r>
              <w:rPr>
                <w:rFonts w:cs="Arial" w:ascii="Arial" w:hAnsi="Arial"/>
                <w:sz w:val="22"/>
                <w:szCs w:val="22"/>
              </w:rPr>
              <w:t xml:space="preserve"> </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522"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rFonts w:ascii="Arial" w:hAnsi="Arial" w:cs="Arial"/>
                <w:sz w:val="22"/>
                <w:szCs w:val="22"/>
              </w:rPr>
            </w:pPr>
            <w:r>
              <w:rPr>
                <w:rFonts w:cs="Arial" w:ascii="Arial" w:hAnsi="Arial"/>
                <w:sz w:val="22"/>
                <w:szCs w:val="22"/>
              </w:rPr>
              <w:t>Er emnet obligatorisk eller anbefalt i et/flere studieprogram?</w:t>
            </w:r>
          </w:p>
        </w:tc>
        <w:tc>
          <w:tcPr>
            <w:tcW w:w="141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113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 xml:space="preserve">Nei </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354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Hvilke(t)? Biologi</w:t>
            </w:r>
          </w:p>
        </w:tc>
        <w:tc>
          <w:tcPr>
            <w:tcW w:w="4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323"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pPr>
            <w:r>
              <w:rPr>
                <w:rFonts w:cs="Arial" w:ascii="Arial" w:hAnsi="Arial"/>
                <w:sz w:val="22"/>
                <w:szCs w:val="22"/>
              </w:rPr>
              <w:t>Hvis emneansvaret er delt mellom flere institutter, er det inngått nødvendige avtaler med hensyn på ressurser? Spesifiser gjerne.</w:t>
            </w:r>
          </w:p>
        </w:tc>
        <w:tc>
          <w:tcPr>
            <w:tcW w:w="141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113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 xml:space="preserve">Nei </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354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Spesifiser: Ikke delt ansvar, men emnets innhold har vært drøftet med IBV</w:t>
            </w:r>
          </w:p>
        </w:tc>
        <w:tc>
          <w:tcPr>
            <w:tcW w:w="4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09"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rFonts w:ascii="Arial" w:hAnsi="Arial" w:cs="Arial"/>
                <w:sz w:val="22"/>
                <w:szCs w:val="22"/>
              </w:rPr>
            </w:pPr>
            <w:r>
              <w:rPr>
                <w:rFonts w:cs="Arial" w:ascii="Arial" w:hAnsi="Arial"/>
                <w:sz w:val="22"/>
                <w:szCs w:val="22"/>
              </w:rPr>
              <w:t>Er alle involverte programmer/ institutter informert? Hvis ja, hvordan?</w:t>
            </w:r>
          </w:p>
        </w:tc>
        <w:tc>
          <w:tcPr>
            <w:tcW w:w="141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113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 xml:space="preserve">Nei </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354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Hvordan? Gjennom utdanningsleder og programrådsleder</w:t>
            </w:r>
          </w:p>
        </w:tc>
        <w:tc>
          <w:tcPr>
            <w:tcW w:w="4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6"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rFonts w:ascii="Arial" w:hAnsi="Arial" w:cs="Arial"/>
                <w:sz w:val="22"/>
                <w:szCs w:val="22"/>
              </w:rPr>
            </w:pPr>
            <w:r>
              <w:rPr>
                <w:rFonts w:cs="Arial" w:ascii="Arial" w:hAnsi="Arial"/>
                <w:sz w:val="22"/>
                <w:szCs w:val="22"/>
              </w:rPr>
              <w:t>Hvordan blir studenter informert/ ivaretatt?</w:t>
            </w:r>
          </w:p>
        </w:tc>
        <w:tc>
          <w:tcPr>
            <w:tcW w:w="6094"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Nettsider og informasjonssider</w:t>
            </w:r>
          </w:p>
        </w:tc>
        <w:tc>
          <w:tcPr>
            <w:tcW w:w="43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r>
        <w:trPr>
          <w:trHeight w:val="216" w:hRule="atLeast"/>
          <w:cantSplit w:val="true"/>
        </w:trPr>
        <w:tc>
          <w:tcPr>
            <w:tcW w:w="411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60" w:type="dxa"/>
            </w:tcMar>
          </w:tcPr>
          <w:p>
            <w:pPr>
              <w:pStyle w:val="Listeavsnitt1"/>
              <w:numPr>
                <w:ilvl w:val="0"/>
                <w:numId w:val="3"/>
              </w:numPr>
              <w:rPr>
                <w:rFonts w:ascii="Arial" w:hAnsi="Arial" w:cs="Arial"/>
                <w:sz w:val="22"/>
                <w:szCs w:val="22"/>
              </w:rPr>
            </w:pPr>
            <w:r>
              <w:rPr>
                <w:rFonts w:cs="Arial" w:ascii="Arial" w:hAnsi="Arial"/>
                <w:sz w:val="22"/>
                <w:szCs w:val="22"/>
              </w:rPr>
              <w:t>Får opprettingen, endringen, nedleggingen andre konsekvenser? Hvis ja, hvilke?</w:t>
            </w:r>
          </w:p>
        </w:tc>
        <w:tc>
          <w:tcPr>
            <w:tcW w:w="141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Ja</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113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 xml:space="preserve">Nei </w:t>
            </w:r>
          </w:p>
          <w:tbl>
            <w:tblPr>
              <w:tblW w:w="269" w:type="dxa"/>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8" w:type="dxa"/>
                <w:bottom w:w="0" w:type="dxa"/>
                <w:right w:w="108" w:type="dxa"/>
              </w:tblCellMar>
              <w:tblLook w:val="0000" w:noVBand="0" w:noHBand="0" w:lastColumn="0" w:firstColumn="0" w:lastRow="0" w:firstRow="0"/>
            </w:tblPr>
            <w:tblGrid>
              <w:gridCol w:w="269"/>
            </w:tblGrid>
            <w:tr>
              <w:trPr/>
              <w:tc>
                <w:tcPr>
                  <w:tcW w:w="2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98" w:type="dxa"/>
                  </w:tcMar>
                </w:tcPr>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c>
        <w:tc>
          <w:tcPr>
            <w:tcW w:w="3543"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D9D9D9" w:val="clear"/>
            <w:tcMar>
              <w:left w:w="0" w:type="dxa"/>
              <w:right w:w="10" w:type="dxa"/>
            </w:tcMar>
          </w:tcPr>
          <w:p>
            <w:pPr>
              <w:pStyle w:val="Normal"/>
              <w:rPr>
                <w:rFonts w:ascii="Arial" w:hAnsi="Arial" w:cs="Arial"/>
                <w:sz w:val="22"/>
                <w:szCs w:val="22"/>
              </w:rPr>
            </w:pPr>
            <w:r>
              <w:rPr>
                <w:rFonts w:cs="Arial" w:ascii="Arial" w:hAnsi="Arial"/>
                <w:sz w:val="22"/>
                <w:szCs w:val="22"/>
              </w:rPr>
              <w:t>Hvilke(t)?</w:t>
            </w:r>
          </w:p>
        </w:tc>
        <w:tc>
          <w:tcPr>
            <w:tcW w:w="4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right w:w="10" w:type="dxa"/>
            </w:tcMar>
          </w:tcPr>
          <w:p>
            <w:pPr>
              <w:pStyle w:val="Normal"/>
              <w:rPr>
                <w:rFonts w:ascii="Arial" w:hAnsi="Arial" w:cs="Arial"/>
                <w:sz w:val="22"/>
                <w:szCs w:val="22"/>
              </w:rPr>
            </w:pPr>
            <w:r>
              <w:rPr>
                <w:rFonts w:cs="Arial" w:ascii="Arial" w:hAnsi="Arial"/>
                <w:sz w:val="22"/>
                <w:szCs w:val="22"/>
              </w:rPr>
            </w:r>
          </w:p>
        </w:tc>
      </w:tr>
    </w:tbl>
    <w:p>
      <w:pPr>
        <w:pStyle w:val="Normal"/>
        <w:jc w:val="both"/>
        <w:rPr/>
      </w:pPr>
      <w:r>
        <w:rPr/>
      </w:r>
    </w:p>
    <w:sectPr>
      <w:headerReference w:type="default" r:id="rId18"/>
      <w:footerReference w:type="default" r:id="rId19"/>
      <w:type w:val="nextPage"/>
      <w:pgSz w:w="11906" w:h="16838"/>
      <w:pgMar w:left="1418" w:right="1418" w:header="709" w:top="766" w:footer="709" w:bottom="766" w:gutter="0"/>
      <w:pgNumType w:fmt="decimal"/>
      <w:formProt w:val="false"/>
      <w:textDirection w:val="lrTb"/>
      <w:docGrid w:type="default" w:linePitch="249"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Tahoma">
    <w:charset w:val="01"/>
    <w:family w:val="roman"/>
    <w:pitch w:val="variable"/>
  </w:font>
  <w:font w:name="Arial">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Garamond">
    <w:charset w:val="01"/>
    <w:family w:val="roman"/>
    <w:pitch w:val="variable"/>
  </w:font>
  <w:font w:name="Arial">
    <w:altName w:val="Helvetic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Bunntekst1"/>
      <w:jc w:val="center"/>
      <w:rPr/>
    </w:pPr>
    <w:r>
      <w:rPr/>
      <w:fldChar w:fldCharType="begin"/>
    </w:r>
    <w:r>
      <w:instrText> PAGE </w:instrText>
    </w:r>
    <w:r>
      <w:fldChar w:fldCharType="separate"/>
    </w:r>
    <w:r>
      <w:t>6</w:t>
    </w:r>
    <w:r>
      <w:fldChar w:fldCharType="end"/>
    </w:r>
  </w:p>
  <w:p>
    <w:pPr>
      <w:pStyle w:val="Bunntekst1"/>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opptekst1"/>
      <w:rPr>
        <w:b/>
        <w:b/>
      </w:rPr>
    </w:pPr>
    <w:r>
      <w:rPr>
        <w:b/>
      </w:rPr>
      <w:t>MN-fakultetet, UiO</w:t>
      <w:tab/>
      <w:tab/>
      <w:t>Dato: 01.03.2016</w:t>
    </w:r>
  </w:p>
  <w:p>
    <w:pPr>
      <w:pStyle w:val="Topptekst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22"/>
        <w:b/>
        <w:szCs w:val="22"/>
        <w:rFonts w:ascii="Arial" w:hAnsi="Arial" w:cs="Arial"/>
      </w:rPr>
    </w:lvl>
    <w:lvl w:ilvl="1">
      <w:start w:val="1"/>
      <w:numFmt w:val="decimal"/>
      <w:lvlText w:val="%1.%2."/>
      <w:lvlJc w:val="left"/>
      <w:pPr>
        <w:ind w:left="360" w:hanging="360"/>
      </w:pPr>
      <w:rPr>
        <w:sz w:val="22"/>
        <w:b/>
        <w:rFonts w:ascii="Arial" w:hAnsi="Arial" w:cs="Arial"/>
      </w:rPr>
    </w:lvl>
    <w:lvl w:ilvl="2">
      <w:start w:val="1"/>
      <w:numFmt w:val="decimal"/>
      <w:lvlText w:val="%1.%2.%3."/>
      <w:lvlJc w:val="left"/>
      <w:pPr>
        <w:ind w:left="720" w:hanging="720"/>
      </w:pPr>
      <w:rPr>
        <w:sz w:val="22"/>
        <w:rFonts w:cs="Arial"/>
      </w:rPr>
    </w:lvl>
    <w:lvl w:ilvl="3">
      <w:start w:val="1"/>
      <w:numFmt w:val="decimal"/>
      <w:lvlText w:val="%1.%2.%3.%4."/>
      <w:lvlJc w:val="left"/>
      <w:pPr>
        <w:ind w:left="720" w:hanging="720"/>
      </w:pPr>
      <w:rPr>
        <w:sz w:val="22"/>
        <w:rFonts w:cs="Arial"/>
      </w:rPr>
    </w:lvl>
    <w:lvl w:ilvl="4">
      <w:start w:val="1"/>
      <w:numFmt w:val="decimal"/>
      <w:lvlText w:val="%1.%2.%3.%4.%5."/>
      <w:lvlJc w:val="left"/>
      <w:pPr>
        <w:ind w:left="1080" w:hanging="1080"/>
      </w:pPr>
      <w:rPr>
        <w:sz w:val="22"/>
        <w:rFonts w:cs="Arial"/>
      </w:rPr>
    </w:lvl>
    <w:lvl w:ilvl="5">
      <w:start w:val="1"/>
      <w:numFmt w:val="decimal"/>
      <w:lvlText w:val="%1.%2.%3.%4.%5.%6."/>
      <w:lvlJc w:val="left"/>
      <w:pPr>
        <w:ind w:left="1080" w:hanging="1080"/>
      </w:pPr>
      <w:rPr>
        <w:sz w:val="22"/>
        <w:rFonts w:cs="Arial"/>
      </w:rPr>
    </w:lvl>
    <w:lvl w:ilvl="6">
      <w:start w:val="1"/>
      <w:numFmt w:val="decimal"/>
      <w:lvlText w:val="%1.%2.%3.%4.%5.%6.%7."/>
      <w:lvlJc w:val="left"/>
      <w:pPr>
        <w:ind w:left="1080" w:hanging="1080"/>
      </w:pPr>
      <w:rPr>
        <w:sz w:val="22"/>
        <w:rFonts w:cs="Arial"/>
      </w:rPr>
    </w:lvl>
    <w:lvl w:ilvl="7">
      <w:start w:val="1"/>
      <w:numFmt w:val="decimal"/>
      <w:lvlText w:val="%1.%2.%3.%4.%5.%6.%7.%8."/>
      <w:lvlJc w:val="left"/>
      <w:pPr>
        <w:ind w:left="1440" w:hanging="1440"/>
      </w:pPr>
      <w:rPr>
        <w:sz w:val="22"/>
        <w:rFonts w:cs="Arial"/>
      </w:rPr>
    </w:lvl>
    <w:lvl w:ilvl="8">
      <w:start w:val="1"/>
      <w:numFmt w:val="decimal"/>
      <w:lvlText w:val="%1.%2.%3.%4.%5.%6.%7.%8.%9."/>
      <w:lvlJc w:val="left"/>
      <w:pPr>
        <w:ind w:left="1440" w:hanging="1440"/>
      </w:pPr>
      <w:rPr>
        <w:sz w:val="22"/>
        <w:rFonts w:cs="Arial"/>
      </w:rPr>
    </w:lvl>
  </w:abstractNum>
  <w:abstractNum w:abstractNumId="2">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lvl w:ilvl="0">
      <w:start w:val="21"/>
      <w:numFmt w:val="decimal"/>
      <w:lvlText w:val="%1."/>
      <w:lvlJc w:val="left"/>
      <w:pPr>
        <w:ind w:left="360" w:hanging="360"/>
      </w:pPr>
      <w:rPr>
        <w:sz w:val="22"/>
        <w:b/>
        <w:szCs w:val="22"/>
        <w:rFonts w:ascii="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OpenSymbol" w:hAnsi="OpenSymbol" w:cs="OpenSymbol" w:hint="default"/>
        <w:rFonts w:cs="OpenSymbol"/>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8">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200"/>
  <w:defaultTabStop w:val="708"/>
  <w:autoHyphenation w:val="false"/>
  <w:compat>
    <w:compatSetting w:name="compatibilityMode" w:uri="http://schemas.microsoft.com/office/word" w:val="14"/>
  </w:compat>
  <w:themeFontLang w:val="nb-NO"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b-NO" w:eastAsia="zh-CN" w:bidi="ar-SA"/>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jc w:val="left"/>
      <w:textAlignment w:val="baseline"/>
    </w:pPr>
    <w:rPr>
      <w:rFonts w:ascii="Times New Roman" w:hAnsi="Times New Roman" w:eastAsia="Times New Roman" w:cs="Times New Roman"/>
      <w:color w:val="00000A"/>
      <w:sz w:val="20"/>
      <w:szCs w:val="20"/>
      <w:lang w:val="nb-NO" w:eastAsia="en-US" w:bidi="ar-SA"/>
    </w:rPr>
  </w:style>
  <w:style w:type="character" w:styleId="DefaultParagraphFont" w:default="1">
    <w:name w:val="Default Paragraph Font"/>
    <w:uiPriority w:val="1"/>
    <w:semiHidden/>
    <w:unhideWhenUsed/>
    <w:qFormat/>
    <w:rPr/>
  </w:style>
  <w:style w:type="character" w:styleId="Standardskriftforavsnitt1" w:customStyle="1">
    <w:name w:val="Standardskrift for avsnitt1"/>
    <w:qFormat/>
    <w:rPr/>
  </w:style>
  <w:style w:type="character" w:styleId="Heading1Char" w:customStyle="1">
    <w:name w:val="Heading 1 Char"/>
    <w:basedOn w:val="Standardskriftforavsnitt1"/>
    <w:qFormat/>
    <w:rPr>
      <w:rFonts w:ascii="Cambria" w:hAnsi="Cambria" w:eastAsia="Times New Roman" w:cs="Times New Roman"/>
      <w:b/>
      <w:bCs/>
      <w:sz w:val="32"/>
      <w:szCs w:val="32"/>
      <w:lang w:eastAsia="en-US"/>
    </w:rPr>
  </w:style>
  <w:style w:type="character" w:styleId="Heading2Char" w:customStyle="1">
    <w:name w:val="Heading 2 Char"/>
    <w:basedOn w:val="Standardskriftforavsnitt1"/>
    <w:qFormat/>
    <w:rPr>
      <w:rFonts w:ascii="Cambria" w:hAnsi="Cambria" w:eastAsia="Times New Roman" w:cs="Times New Roman"/>
      <w:b/>
      <w:bCs/>
      <w:i/>
      <w:iCs/>
      <w:sz w:val="28"/>
      <w:szCs w:val="28"/>
      <w:lang w:eastAsia="en-US"/>
    </w:rPr>
  </w:style>
  <w:style w:type="character" w:styleId="Heading3Char" w:customStyle="1">
    <w:name w:val="Heading 3 Char"/>
    <w:basedOn w:val="Standardskriftforavsnitt1"/>
    <w:qFormat/>
    <w:rPr>
      <w:rFonts w:ascii="Cambria" w:hAnsi="Cambria" w:eastAsia="Times New Roman" w:cs="Times New Roman"/>
      <w:b/>
      <w:bCs/>
      <w:sz w:val="26"/>
      <w:szCs w:val="26"/>
      <w:lang w:eastAsia="en-US"/>
    </w:rPr>
  </w:style>
  <w:style w:type="character" w:styleId="Heading5Char" w:customStyle="1">
    <w:name w:val="Heading 5 Char"/>
    <w:basedOn w:val="Standardskriftforavsnitt1"/>
    <w:qFormat/>
    <w:rPr>
      <w:rFonts w:ascii="Calibri" w:hAnsi="Calibri" w:eastAsia="Times New Roman" w:cs="Times New Roman"/>
      <w:b/>
      <w:bCs/>
      <w:i/>
      <w:iCs/>
      <w:sz w:val="26"/>
      <w:szCs w:val="26"/>
      <w:lang w:eastAsia="en-US"/>
    </w:rPr>
  </w:style>
  <w:style w:type="character" w:styleId="FootnoteTextChar" w:customStyle="1">
    <w:name w:val="Footnote Text Char"/>
    <w:basedOn w:val="Standardskriftforavsnitt1"/>
    <w:qFormat/>
    <w:rPr>
      <w:rFonts w:cs="Times New Roman"/>
      <w:lang w:eastAsia="en-US"/>
    </w:rPr>
  </w:style>
  <w:style w:type="character" w:styleId="Fotnotereferanse1" w:customStyle="1">
    <w:name w:val="Fotnotereferanse1"/>
    <w:basedOn w:val="Standardskriftforavsnitt1"/>
    <w:qFormat/>
    <w:rPr>
      <w:rFonts w:cs="Times New Roman"/>
      <w:vertAlign w:val="superscript"/>
    </w:rPr>
  </w:style>
  <w:style w:type="character" w:styleId="FooterChar" w:customStyle="1">
    <w:name w:val="Footer Char"/>
    <w:basedOn w:val="Standardskriftforavsnitt1"/>
    <w:qFormat/>
    <w:rPr>
      <w:rFonts w:cs="Times New Roman"/>
      <w:lang w:eastAsia="en-US"/>
    </w:rPr>
  </w:style>
  <w:style w:type="character" w:styleId="Sidetall1" w:customStyle="1">
    <w:name w:val="Sidetall1"/>
    <w:basedOn w:val="Standardskriftforavsnitt1"/>
    <w:qFormat/>
    <w:rPr>
      <w:rFonts w:cs="Times New Roman"/>
    </w:rPr>
  </w:style>
  <w:style w:type="character" w:styleId="HeaderChar" w:customStyle="1">
    <w:name w:val="Header Char"/>
    <w:basedOn w:val="Standardskriftforavsnitt1"/>
    <w:qFormat/>
    <w:rPr>
      <w:rFonts w:cs="Times New Roman"/>
      <w:lang w:eastAsia="en-US"/>
    </w:rPr>
  </w:style>
  <w:style w:type="character" w:styleId="Utheving" w:customStyle="1">
    <w:name w:val="Utheving"/>
    <w:basedOn w:val="Standardskriftforavsnitt1"/>
    <w:qFormat/>
    <w:rPr>
      <w:rFonts w:cs="Times New Roman"/>
      <w:i/>
      <w:iCs/>
    </w:rPr>
  </w:style>
  <w:style w:type="character" w:styleId="TitleChar" w:customStyle="1">
    <w:name w:val="Title Char"/>
    <w:basedOn w:val="Standardskriftforavsnitt1"/>
    <w:qFormat/>
    <w:rPr>
      <w:rFonts w:ascii="Cambria" w:hAnsi="Cambria" w:eastAsia="Times New Roman" w:cs="Times New Roman"/>
      <w:b/>
      <w:bCs/>
      <w:sz w:val="32"/>
      <w:szCs w:val="32"/>
      <w:lang w:eastAsia="en-US"/>
    </w:rPr>
  </w:style>
  <w:style w:type="character" w:styleId="BalloonTextChar" w:customStyle="1">
    <w:name w:val="Balloon Text Char"/>
    <w:basedOn w:val="Standardskriftforavsnitt1"/>
    <w:qFormat/>
    <w:rPr>
      <w:rFonts w:ascii="Tahoma" w:hAnsi="Tahoma" w:cs="Tahoma"/>
      <w:sz w:val="16"/>
      <w:szCs w:val="16"/>
      <w:lang w:eastAsia="en-US"/>
    </w:rPr>
  </w:style>
  <w:style w:type="character" w:styleId="Hyperkobling1" w:customStyle="1">
    <w:name w:val="Hyperkobling1"/>
    <w:basedOn w:val="Standardskriftforavsnitt1"/>
    <w:qFormat/>
    <w:rPr>
      <w:color w:val="0000FF"/>
      <w:u w:val="single"/>
    </w:rPr>
  </w:style>
  <w:style w:type="character" w:styleId="Fulgthyperkobling1" w:customStyle="1">
    <w:name w:val="Fulgt hyperkobling1"/>
    <w:basedOn w:val="Standardskriftforavsnitt1"/>
    <w:qFormat/>
    <w:rPr>
      <w:color w:val="800080"/>
      <w:u w:val="single"/>
    </w:rPr>
  </w:style>
  <w:style w:type="character" w:styleId="Annotationreference">
    <w:name w:val="annotation reference"/>
    <w:basedOn w:val="Standardskriftforavsnitt1"/>
    <w:qFormat/>
    <w:rPr>
      <w:sz w:val="16"/>
      <w:szCs w:val="16"/>
    </w:rPr>
  </w:style>
  <w:style w:type="character" w:styleId="CommentTextChar" w:customStyle="1">
    <w:name w:val="Comment Text Char"/>
    <w:basedOn w:val="Standardskriftforavsnitt1"/>
    <w:qFormat/>
    <w:rPr>
      <w:lang w:eastAsia="en-US"/>
    </w:rPr>
  </w:style>
  <w:style w:type="character" w:styleId="CommentSubjectChar" w:customStyle="1">
    <w:name w:val="Comment Subject Char"/>
    <w:basedOn w:val="CommentTextChar"/>
    <w:qFormat/>
    <w:rPr>
      <w:b/>
      <w:bCs/>
      <w:lang w:eastAsia="en-US"/>
    </w:rPr>
  </w:style>
  <w:style w:type="character" w:styleId="KommentaremneTegn" w:customStyle="1">
    <w:name w:val="Kommentaremne Tegn"/>
    <w:qFormat/>
    <w:rPr>
      <w:b/>
      <w:bCs/>
      <w:lang w:eastAsia="en-US"/>
    </w:rPr>
  </w:style>
  <w:style w:type="character" w:styleId="MerknadstekstTegn" w:customStyle="1">
    <w:name w:val="Merknadstekst Tegn"/>
    <w:basedOn w:val="Standardskriftforavsnitt1"/>
    <w:qFormat/>
    <w:rPr>
      <w:lang w:eastAsia="en-US"/>
    </w:rPr>
  </w:style>
  <w:style w:type="character" w:styleId="Merknadsreferanse1" w:customStyle="1">
    <w:name w:val="Merknadsreferanse1"/>
    <w:basedOn w:val="Standardskriftforavsnitt1"/>
    <w:qFormat/>
    <w:rPr>
      <w:sz w:val="16"/>
      <w:szCs w:val="16"/>
    </w:rPr>
  </w:style>
  <w:style w:type="character" w:styleId="BalloonTextChar1" w:customStyle="1">
    <w:name w:val="Balloon Text Char1"/>
    <w:basedOn w:val="DefaultParagraphFont"/>
    <w:qFormat/>
    <w:rPr>
      <w:rFonts w:ascii="Tahoma" w:hAnsi="Tahoma" w:cs="Tahoma"/>
      <w:sz w:val="16"/>
      <w:szCs w:val="16"/>
      <w:lang w:eastAsia="en-US"/>
    </w:rPr>
  </w:style>
  <w:style w:type="character" w:styleId="HeaderChar1" w:customStyle="1">
    <w:name w:val="Header Char1"/>
    <w:basedOn w:val="DefaultParagraphFont"/>
    <w:qFormat/>
    <w:rPr>
      <w:lang w:eastAsia="en-US"/>
    </w:rPr>
  </w:style>
  <w:style w:type="character" w:styleId="FooterChar1" w:customStyle="1">
    <w:name w:val="Footer Char1"/>
    <w:basedOn w:val="DefaultParagraphFont"/>
    <w:qFormat/>
    <w:rPr>
      <w:lang w:eastAsia="en-US"/>
    </w:rPr>
  </w:style>
  <w:style w:type="character" w:styleId="InternetLink">
    <w:name w:val="Internet Link"/>
    <w:basedOn w:val="DefaultParagraphFont"/>
    <w:rPr>
      <w:color w:val="0000FF"/>
      <w:u w:val="single"/>
    </w:rPr>
  </w:style>
  <w:style w:type="character" w:styleId="ListLabel1">
    <w:name w:val="ListLabel 1"/>
    <w:qFormat/>
    <w:rPr>
      <w:rFonts w:ascii="Arial" w:hAnsi="Arial" w:cs="Arial"/>
      <w:b/>
      <w:sz w:val="22"/>
      <w:szCs w:val="22"/>
    </w:rPr>
  </w:style>
  <w:style w:type="character" w:styleId="ListLabel2">
    <w:name w:val="ListLabel 2"/>
    <w:qFormat/>
    <w:rPr>
      <w:rFonts w:ascii="Arial" w:hAnsi="Arial" w:cs="Arial"/>
      <w:b/>
      <w:sz w:val="22"/>
    </w:rPr>
  </w:style>
  <w:style w:type="character" w:styleId="ListLabel3">
    <w:name w:val="ListLabel 3"/>
    <w:qFormat/>
    <w:rPr>
      <w:rFonts w:cs="Arial"/>
      <w:sz w:val="22"/>
    </w:rPr>
  </w:style>
  <w:style w:type="character" w:styleId="ListLabel4">
    <w:name w:val="ListLabel 4"/>
    <w:qFormat/>
    <w:rPr>
      <w:rFonts w:cs="Arial"/>
      <w:sz w:val="22"/>
    </w:rPr>
  </w:style>
  <w:style w:type="character" w:styleId="ListLabel5">
    <w:name w:val="ListLabel 5"/>
    <w:qFormat/>
    <w:rPr>
      <w:rFonts w:cs="Arial"/>
      <w:sz w:val="22"/>
    </w:rPr>
  </w:style>
  <w:style w:type="character" w:styleId="ListLabel6">
    <w:name w:val="ListLabel 6"/>
    <w:qFormat/>
    <w:rPr>
      <w:rFonts w:cs="Arial"/>
      <w:sz w:val="22"/>
    </w:rPr>
  </w:style>
  <w:style w:type="character" w:styleId="ListLabel7">
    <w:name w:val="ListLabel 7"/>
    <w:qFormat/>
    <w:rPr>
      <w:rFonts w:cs="Arial"/>
      <w:sz w:val="22"/>
    </w:rPr>
  </w:style>
  <w:style w:type="character" w:styleId="ListLabel8">
    <w:name w:val="ListLabel 8"/>
    <w:qFormat/>
    <w:rPr>
      <w:rFonts w:cs="Arial"/>
      <w:sz w:val="22"/>
    </w:rPr>
  </w:style>
  <w:style w:type="character" w:styleId="ListLabel9">
    <w:name w:val="ListLabel 9"/>
    <w:qFormat/>
    <w:rPr>
      <w:rFonts w:cs="Arial"/>
      <w:sz w:val="22"/>
    </w:rPr>
  </w:style>
  <w:style w:type="character" w:styleId="ListLabel10">
    <w:name w:val="ListLabel 10"/>
    <w:qFormat/>
    <w:rPr>
      <w:rFonts w:ascii="Arial" w:hAnsi="Arial" w:cs="Arial"/>
      <w:b/>
      <w:sz w:val="22"/>
      <w:szCs w:val="22"/>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ListLabel11">
    <w:name w:val="ListLabel 11"/>
    <w:qFormat/>
    <w:rPr>
      <w:rFonts w:ascii="Arial" w:hAnsi="Arial" w:cs="Arial"/>
      <w:b/>
      <w:sz w:val="22"/>
      <w:szCs w:val="22"/>
    </w:rPr>
  </w:style>
  <w:style w:type="character" w:styleId="ListLabel12">
    <w:name w:val="ListLabel 12"/>
    <w:qFormat/>
    <w:rPr>
      <w:rFonts w:ascii="Arial" w:hAnsi="Arial" w:cs="Arial"/>
      <w:b/>
      <w:sz w:val="22"/>
    </w:rPr>
  </w:style>
  <w:style w:type="character" w:styleId="ListLabel13">
    <w:name w:val="ListLabel 13"/>
    <w:qFormat/>
    <w:rPr>
      <w:rFonts w:cs="Arial"/>
      <w:sz w:val="22"/>
    </w:rPr>
  </w:style>
  <w:style w:type="character" w:styleId="ListLabel14">
    <w:name w:val="ListLabel 14"/>
    <w:qFormat/>
    <w:rPr>
      <w:rFonts w:cs="Arial"/>
      <w:sz w:val="22"/>
    </w:rPr>
  </w:style>
  <w:style w:type="character" w:styleId="ListLabel15">
    <w:name w:val="ListLabel 15"/>
    <w:qFormat/>
    <w:rPr>
      <w:rFonts w:cs="Arial"/>
      <w:sz w:val="22"/>
    </w:rPr>
  </w:style>
  <w:style w:type="character" w:styleId="ListLabel16">
    <w:name w:val="ListLabel 16"/>
    <w:qFormat/>
    <w:rPr>
      <w:rFonts w:cs="Arial"/>
      <w:sz w:val="22"/>
    </w:rPr>
  </w:style>
  <w:style w:type="character" w:styleId="ListLabel17">
    <w:name w:val="ListLabel 17"/>
    <w:qFormat/>
    <w:rPr>
      <w:rFonts w:cs="Arial"/>
      <w:sz w:val="22"/>
    </w:rPr>
  </w:style>
  <w:style w:type="character" w:styleId="ListLabel18">
    <w:name w:val="ListLabel 18"/>
    <w:qFormat/>
    <w:rPr>
      <w:rFonts w:cs="Arial"/>
      <w:sz w:val="22"/>
    </w:rPr>
  </w:style>
  <w:style w:type="character" w:styleId="ListLabel19">
    <w:name w:val="ListLabel 19"/>
    <w:qFormat/>
    <w:rPr>
      <w:rFonts w:cs="Arial"/>
      <w:sz w:val="22"/>
    </w:rPr>
  </w:style>
  <w:style w:type="character" w:styleId="ListLabel20">
    <w:name w:val="ListLabel 20"/>
    <w:qFormat/>
    <w:rPr>
      <w:rFonts w:ascii="Arial" w:hAnsi="Arial" w:cs="Arial"/>
      <w:b/>
      <w:sz w:val="22"/>
      <w:szCs w:val="22"/>
    </w:rPr>
  </w:style>
  <w:style w:type="character" w:styleId="ListLabel21">
    <w:name w:val="ListLabel 21"/>
    <w:qFormat/>
    <w:rPr>
      <w:rFonts w:cs="Symbol"/>
    </w:rPr>
  </w:style>
  <w:style w:type="character" w:styleId="ListLabel22">
    <w:name w:val="ListLabel 22"/>
    <w:qFormat/>
    <w:rPr>
      <w:rFonts w:cs="Courier New"/>
    </w:rPr>
  </w:style>
  <w:style w:type="character" w:styleId="ListLabel23">
    <w:name w:val="ListLabel 23"/>
    <w:qFormat/>
    <w:rPr>
      <w:rFonts w:cs="Wingdings"/>
    </w:rPr>
  </w:style>
  <w:style w:type="character" w:styleId="ListLabel24">
    <w:name w:val="ListLabel 24"/>
    <w:qFormat/>
    <w:rPr>
      <w:rFonts w:cs="Symbol"/>
    </w:rPr>
  </w:style>
  <w:style w:type="character" w:styleId="ListLabel25">
    <w:name w:val="ListLabel 25"/>
    <w:qFormat/>
    <w:rPr>
      <w:rFonts w:cs="Courier New"/>
    </w:rPr>
  </w:style>
  <w:style w:type="character" w:styleId="ListLabel26">
    <w:name w:val="ListLabel 26"/>
    <w:qFormat/>
    <w:rPr>
      <w:rFonts w:cs="Wingdings"/>
    </w:rPr>
  </w:style>
  <w:style w:type="character" w:styleId="ListLabel27">
    <w:name w:val="ListLabel 27"/>
    <w:qFormat/>
    <w:rPr>
      <w:rFonts w:cs="Symbol"/>
    </w:rPr>
  </w:style>
  <w:style w:type="character" w:styleId="ListLabel28">
    <w:name w:val="ListLabel 28"/>
    <w:qFormat/>
    <w:rPr>
      <w:rFonts w:cs="Courier New"/>
    </w:rPr>
  </w:style>
  <w:style w:type="character" w:styleId="ListLabel29">
    <w:name w:val="ListLabel 29"/>
    <w:qFormat/>
    <w:rPr>
      <w:rFonts w:cs="Wingdings"/>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cs="OpenSymbol"/>
    </w:rPr>
  </w:style>
  <w:style w:type="character" w:styleId="ListLabel47">
    <w:name w:val="ListLabel 47"/>
    <w:qFormat/>
    <w:rPr>
      <w:rFonts w:cs="OpenSymbol"/>
    </w:rPr>
  </w:style>
  <w:style w:type="character" w:styleId="ListLabel48">
    <w:name w:val="ListLabel 48"/>
    <w:qFormat/>
    <w:rPr>
      <w:rFonts w:cs="OpenSymbol"/>
    </w:rPr>
  </w:style>
  <w:style w:type="paragraph" w:styleId="Heading">
    <w:name w:val="Heading"/>
    <w:basedOn w:val="Normal"/>
    <w:next w:val="TextBody"/>
    <w:qFormat/>
    <w:pPr>
      <w:keepNext/>
      <w:spacing w:before="240" w:after="120"/>
    </w:pPr>
    <w:rPr>
      <w:rFonts w:ascii="Liberation Sans" w:hAnsi="Liberation Sans" w:eastAsia="WenQuanYi Zen Hei Sharp" w:cs="Lohit Devanagari"/>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Overskrift11" w:customStyle="1">
    <w:name w:val="Overskrift 11"/>
    <w:basedOn w:val="Normal"/>
    <w:next w:val="Normal"/>
    <w:qFormat/>
    <w:pPr>
      <w:keepNext/>
      <w:outlineLvl w:val="0"/>
    </w:pPr>
    <w:rPr>
      <w:b/>
    </w:rPr>
  </w:style>
  <w:style w:type="paragraph" w:styleId="Overskrift21" w:customStyle="1">
    <w:name w:val="Overskrift 21"/>
    <w:basedOn w:val="Normal"/>
    <w:next w:val="Normal"/>
    <w:qFormat/>
    <w:pPr>
      <w:keepNext/>
      <w:spacing w:lineRule="exact" w:line="560" w:before="240" w:after="60"/>
      <w:outlineLvl w:val="1"/>
    </w:pPr>
    <w:rPr>
      <w:rFonts w:ascii="Garamond" w:hAnsi="Garamond"/>
      <w:sz w:val="48"/>
    </w:rPr>
  </w:style>
  <w:style w:type="paragraph" w:styleId="Overskrift31" w:customStyle="1">
    <w:name w:val="Overskrift 31"/>
    <w:basedOn w:val="Normal"/>
    <w:next w:val="Normal"/>
    <w:qFormat/>
    <w:pPr>
      <w:keepNext/>
      <w:spacing w:lineRule="exact" w:line="440" w:before="240" w:after="60"/>
      <w:outlineLvl w:val="2"/>
    </w:pPr>
    <w:rPr>
      <w:rFonts w:ascii="Garamond" w:hAnsi="Garamond"/>
      <w:sz w:val="38"/>
    </w:rPr>
  </w:style>
  <w:style w:type="paragraph" w:styleId="Overskrift51" w:customStyle="1">
    <w:name w:val="Overskrift 51"/>
    <w:basedOn w:val="Normal"/>
    <w:next w:val="Normal"/>
    <w:qFormat/>
    <w:pPr>
      <w:spacing w:lineRule="exact" w:line="300" w:before="240" w:after="60"/>
      <w:outlineLvl w:val="4"/>
    </w:pPr>
    <w:rPr>
      <w:rFonts w:ascii="Garamond" w:hAnsi="Garamond"/>
      <w:i/>
      <w:sz w:val="24"/>
    </w:rPr>
  </w:style>
  <w:style w:type="paragraph" w:styleId="Stil1" w:customStyle="1">
    <w:name w:val="Stil1"/>
    <w:basedOn w:val="Normal"/>
    <w:qFormat/>
    <w:pPr>
      <w:spacing w:lineRule="exact" w:line="300"/>
      <w:jc w:val="both"/>
    </w:pPr>
    <w:rPr>
      <w:rFonts w:ascii="Garamond" w:hAnsi="Garamond"/>
      <w:spacing w:val="0"/>
      <w:sz w:val="24"/>
    </w:rPr>
  </w:style>
  <w:style w:type="paragraph" w:styleId="Fotnotetekst1" w:customStyle="1">
    <w:name w:val="Fotnotetekst1"/>
    <w:basedOn w:val="Normal"/>
    <w:qFormat/>
    <w:pPr>
      <w:keepLines/>
      <w:tabs>
        <w:tab w:val="left" w:pos="142" w:leader="none"/>
      </w:tabs>
    </w:pPr>
    <w:rPr>
      <w:rFonts w:ascii="Garamond" w:hAnsi="Garamond"/>
      <w:spacing w:val="0"/>
      <w:lang w:val="en-US" w:eastAsia="nb-NO"/>
    </w:rPr>
  </w:style>
  <w:style w:type="paragraph" w:styleId="Liste1" w:customStyle="1">
    <w:name w:val="Liste1"/>
    <w:basedOn w:val="Normal"/>
    <w:qFormat/>
    <w:pPr>
      <w:keepLines/>
      <w:ind w:left="170" w:hanging="170"/>
    </w:pPr>
    <w:rPr>
      <w:sz w:val="22"/>
    </w:rPr>
  </w:style>
  <w:style w:type="paragraph" w:styleId="Vanliginnrykk1" w:customStyle="1">
    <w:name w:val="Vanlig innrykk1"/>
    <w:basedOn w:val="Normal"/>
    <w:qFormat/>
    <w:pPr>
      <w:spacing w:lineRule="exact" w:line="300"/>
      <w:ind w:left="567" w:right="567" w:hanging="0"/>
    </w:pPr>
    <w:rPr>
      <w:rFonts w:ascii="Garamond" w:hAnsi="Garamond"/>
      <w:sz w:val="24"/>
    </w:rPr>
  </w:style>
  <w:style w:type="paragraph" w:styleId="Bunntekst1" w:customStyle="1">
    <w:name w:val="Bunntekst1"/>
    <w:basedOn w:val="Normal"/>
    <w:qFormat/>
    <w:pPr>
      <w:tabs>
        <w:tab w:val="center" w:pos="4320" w:leader="none"/>
        <w:tab w:val="right" w:pos="8640" w:leader="none"/>
      </w:tabs>
    </w:pPr>
    <w:rPr/>
  </w:style>
  <w:style w:type="paragraph" w:styleId="Topptekst1" w:customStyle="1">
    <w:name w:val="Topptekst1"/>
    <w:basedOn w:val="Normal"/>
    <w:qFormat/>
    <w:pPr>
      <w:tabs>
        <w:tab w:val="center" w:pos="4153" w:leader="none"/>
        <w:tab w:val="right" w:pos="8306" w:leader="none"/>
      </w:tabs>
    </w:pPr>
    <w:rPr/>
  </w:style>
  <w:style w:type="paragraph" w:styleId="Tittel1" w:customStyle="1">
    <w:name w:val="Tittel1"/>
    <w:basedOn w:val="Normal"/>
    <w:next w:val="Normal"/>
    <w:qFormat/>
    <w:pPr>
      <w:spacing w:before="240" w:after="60"/>
      <w:jc w:val="center"/>
      <w:outlineLvl w:val="0"/>
    </w:pPr>
    <w:rPr>
      <w:rFonts w:ascii="Cambria" w:hAnsi="Cambria"/>
      <w:b/>
      <w:bCs/>
      <w:sz w:val="32"/>
      <w:szCs w:val="32"/>
    </w:rPr>
  </w:style>
  <w:style w:type="paragraph" w:styleId="Bobletekst1" w:customStyle="1">
    <w:name w:val="Bobletekst1"/>
    <w:basedOn w:val="Normal"/>
    <w:qFormat/>
    <w:pPr/>
    <w:rPr>
      <w:rFonts w:ascii="Tahoma" w:hAnsi="Tahoma" w:cs="Tahoma"/>
      <w:sz w:val="16"/>
      <w:szCs w:val="16"/>
    </w:rPr>
  </w:style>
  <w:style w:type="paragraph" w:styleId="Listeavsnitt1" w:customStyle="1">
    <w:name w:val="Listeavsnitt1"/>
    <w:basedOn w:val="Normal"/>
    <w:qFormat/>
    <w:pPr>
      <w:ind w:left="720" w:hanging="0"/>
    </w:pPr>
    <w:rPr/>
  </w:style>
  <w:style w:type="paragraph" w:styleId="Annotationtext">
    <w:name w:val="annotation text"/>
    <w:basedOn w:val="Normal"/>
    <w:qFormat/>
    <w:pPr/>
    <w:rPr/>
  </w:style>
  <w:style w:type="paragraph" w:styleId="Annotationsubject">
    <w:name w:val="annotation subject"/>
    <w:basedOn w:val="Annotationtext"/>
    <w:qFormat/>
    <w:pPr/>
    <w:rPr>
      <w:b/>
      <w:bCs/>
    </w:rPr>
  </w:style>
  <w:style w:type="paragraph" w:styleId="Kommentaremne1" w:customStyle="1">
    <w:name w:val="Kommentaremne1"/>
    <w:qFormat/>
    <w:pPr>
      <w:widowControl w:val="false"/>
      <w:bidi w:val="0"/>
      <w:jc w:val="left"/>
    </w:pPr>
    <w:rPr>
      <w:rFonts w:ascii="Times New Roman" w:hAnsi="Times New Roman" w:eastAsia="Times New Roman" w:cs="Times New Roman"/>
      <w:b/>
      <w:bCs/>
      <w:color w:val="00000A"/>
      <w:sz w:val="20"/>
      <w:szCs w:val="20"/>
      <w:lang w:val="nb-NO" w:eastAsia="zh-CN" w:bidi="ar-SA"/>
    </w:rPr>
  </w:style>
  <w:style w:type="paragraph" w:styleId="Merknadstekst1" w:customStyle="1">
    <w:name w:val="Merknadstekst1"/>
    <w:basedOn w:val="Normal"/>
    <w:qFormat/>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enter" w:pos="4536" w:leader="none"/>
        <w:tab w:val="right" w:pos="9072" w:leader="none"/>
      </w:tabs>
    </w:pPr>
    <w:rPr/>
  </w:style>
  <w:style w:type="paragraph" w:styleId="Footer">
    <w:name w:val="Footer"/>
    <w:basedOn w:val="Normal"/>
    <w:pPr>
      <w:tabs>
        <w:tab w:val="center" w:pos="4536" w:leader="none"/>
        <w:tab w:val="right" w:pos="9072" w:leader="none"/>
      </w:tabs>
    </w:pPr>
    <w:rPr/>
  </w:style>
  <w:style w:type="paragraph" w:styleId="ListParagraph">
    <w:name w:val="List Paragraph"/>
    <w:basedOn w:val="Normal"/>
    <w:qFormat/>
    <w:pPr>
      <w:ind w:left="720" w:hanging="0"/>
    </w:pPr>
    <w:rPr/>
  </w:style>
  <w:style w:type="paragraph" w:styleId="NormalWeb">
    <w:name w:val="Normal (Web)"/>
    <w:basedOn w:val="Normal"/>
    <w:qFormat/>
    <w:pPr>
      <w:suppressAutoHyphens w:val="false"/>
      <w:spacing w:before="100" w:after="100"/>
      <w:textAlignment w:val="auto"/>
    </w:pPr>
    <w:rPr>
      <w:sz w:val="24"/>
      <w:szCs w:val="24"/>
      <w:lang w:eastAsia="zh-CN"/>
    </w:rPr>
  </w:style>
  <w:style w:type="paragraph" w:styleId="TableContents">
    <w:name w:val="Table Contents"/>
    <w:basedOn w:val="Normal"/>
    <w:qFormat/>
    <w:pPr/>
    <w:rPr/>
  </w:style>
  <w:style w:type="paragraph" w:styleId="TableHeading">
    <w:name w:val="Table Heading"/>
    <w:basedOn w:val="TableContents"/>
    <w:qFormat/>
    <w:pPr/>
    <w:rPr/>
  </w:style>
  <w:style w:type="numbering" w:styleId="NoList" w:default="1">
    <w:name w:val="No List"/>
    <w:uiPriority w:val="99"/>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uio.no/for-ansatte/arbeidsstotte/sta/enheter/mn/emner-program/emner/mn-retningslinjer-emner.html" TargetMode="External"/><Relationship Id="rId3" Type="http://schemas.openxmlformats.org/officeDocument/2006/relationships/hyperlink" Target="http://www.uio.no/studier/admin/melding/" TargetMode="External"/><Relationship Id="rId4" Type="http://schemas.openxmlformats.org/officeDocument/2006/relationships/hyperlink" Target="http://www.uio.no/studier/program/" TargetMode="External"/><Relationship Id="rId5" Type="http://schemas.openxmlformats.org/officeDocument/2006/relationships/hyperlink" Target="http://www.uio.no/studier/opptak/enkeltemner/" TargetMode="External"/><Relationship Id="rId6" Type="http://schemas.openxmlformats.org/officeDocument/2006/relationships/hyperlink" Target="http://www.uio.no/studier/emner/matnat/math/MAT1100/index.html" TargetMode="External"/><Relationship Id="rId7" Type="http://schemas.openxmlformats.org/officeDocument/2006/relationships/hyperlink" Target="http://www.uio.no/studier/emner/matnat/math/MAT1110/index.html" TargetMode="External"/><Relationship Id="rId8" Type="http://schemas.openxmlformats.org/officeDocument/2006/relationships/hyperlink" Target="http://www.uio.no/studier/emner/matnat/math/MAT1120/index.html" TargetMode="External"/><Relationship Id="rId9" Type="http://schemas.openxmlformats.org/officeDocument/2006/relationships/hyperlink" Target="http://www.uio.no/studier/emner/matnat/math/STK1100/index.html" TargetMode="External"/><Relationship Id="rId10" Type="http://schemas.openxmlformats.org/officeDocument/2006/relationships/hyperlink" Target="http://www.uio.no/studier/emner/matnat/math/STK2130/index.html" TargetMode="External"/><Relationship Id="rId11" Type="http://schemas.openxmlformats.org/officeDocument/2006/relationships/hyperlink" Target="http://www.uio.no/studier/emner/matnat/math/MAT1100/index.html" TargetMode="External"/><Relationship Id="rId12" Type="http://schemas.openxmlformats.org/officeDocument/2006/relationships/hyperlink" Target="http://www.uio.no/studier/emner/matnat/math/MAT1110/index.html" TargetMode="External"/><Relationship Id="rId13" Type="http://schemas.openxmlformats.org/officeDocument/2006/relationships/hyperlink" Target="http://www.uio.no/studier/emner/matnat/math/MAT1120/index.html" TargetMode="External"/><Relationship Id="rId14" Type="http://schemas.openxmlformats.org/officeDocument/2006/relationships/hyperlink" Target="http://www.uio.no/studier/emner/matnat/math/STK1100/index.html" TargetMode="External"/><Relationship Id="rId15" Type="http://schemas.openxmlformats.org/officeDocument/2006/relationships/hyperlink" Target="http://www.uio.no/studier/emner/matnat/math/STK2130/index.html" TargetMode="External"/><Relationship Id="rId16" Type="http://schemas.openxmlformats.org/officeDocument/2006/relationships/hyperlink" Target="http://www.uio.no/studier/admin/obligatoriske-aktiviteter/mn-math-oblig.html" TargetMode="External"/><Relationship Id="rId17" Type="http://schemas.openxmlformats.org/officeDocument/2006/relationships/hyperlink" Target="http://www.uio.no/studier/admin/obligatoriske-aktiviteter/mn-math-oblig.html" TargetMode="External"/><Relationship Id="rId18" Type="http://schemas.openxmlformats.org/officeDocument/2006/relationships/header" Target="header1.xml"/><Relationship Id="rId19" Type="http://schemas.openxmlformats.org/officeDocument/2006/relationships/footer" Target="footer1.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Application>LibreOffice/5.0.6.2$Linux_X86_64 LibreOffice_project/00$Build-2</Application>
  <Paragraphs>248</Paragraphs>
  <Company>University of Oslo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2016-09-22T19:22:00Z</dcterms:created>
  <dc:creator>Kristin Bakken</dc:creator>
  <dc:language>en-US</dc:language>
  <cp:lastModifiedBy>Ida Scheel</cp:lastModifiedBy>
  <cp:lastPrinted>2017-02-21T13:32:45Z</cp:lastPrinted>
  <dcterms:modified xsi:type="dcterms:W3CDTF">2017-02-22T11:37:11Z</dcterms:modified>
  <cp:revision>6</cp:revision>
  <dc:title>Skisse til mal for beskrivelse av moduler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University of Oslo</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